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4E7" w:rsidRPr="00C109D3" w:rsidRDefault="005614E7">
      <w:pPr>
        <w:jc w:val="center"/>
        <w:rPr>
          <w:rFonts w:ascii="Century Gothic" w:hAnsi="Century Gothic"/>
          <w:b/>
          <w:sz w:val="32"/>
          <w:szCs w:val="20"/>
        </w:rPr>
      </w:pPr>
      <w:r w:rsidRPr="00C109D3">
        <w:rPr>
          <w:rFonts w:ascii="Century Gothic" w:hAnsi="Century Gothic"/>
          <w:b/>
          <w:sz w:val="32"/>
          <w:szCs w:val="20"/>
        </w:rPr>
        <w:t>Ekostabilizačná plocha  SO 16</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Sprievodná správa</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Lokalizácia územia</w:t>
      </w:r>
    </w:p>
    <w:p w:rsidR="005614E7" w:rsidRPr="00C109D3" w:rsidRDefault="005614E7">
      <w:pPr>
        <w:rPr>
          <w:rFonts w:ascii="Century Gothic" w:hAnsi="Century Gothic"/>
          <w:b/>
          <w:sz w:val="20"/>
          <w:szCs w:val="20"/>
        </w:rPr>
        <w:sectPr w:rsidR="005614E7" w:rsidRPr="00C109D3">
          <w:headerReference w:type="default" r:id="rId7"/>
          <w:footerReference w:type="default" r:id="rId8"/>
          <w:type w:val="continuous"/>
          <w:pgSz w:w="11906" w:h="16838"/>
          <w:pgMar w:top="1418" w:right="1418" w:bottom="1418" w:left="1418" w:header="709" w:footer="709" w:gutter="0"/>
          <w:cols w:space="708"/>
          <w:docGrid w:linePitch="360"/>
        </w:sectPr>
      </w:pPr>
    </w:p>
    <w:p w:rsidR="005614E7" w:rsidRPr="00C109D3" w:rsidRDefault="005614E7">
      <w:pPr>
        <w:ind w:firstLine="720"/>
        <w:rPr>
          <w:rFonts w:ascii="Century Gothic" w:hAnsi="Century Gothic"/>
          <w:sz w:val="20"/>
          <w:szCs w:val="20"/>
        </w:rPr>
      </w:pPr>
      <w:r w:rsidRPr="00C109D3">
        <w:rPr>
          <w:rFonts w:ascii="Century Gothic" w:hAnsi="Century Gothic"/>
          <w:sz w:val="20"/>
          <w:szCs w:val="20"/>
        </w:rPr>
        <w:t>kraj:</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 xml:space="preserve">Košický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p>
    <w:p w:rsidR="00C109D3" w:rsidRDefault="005614E7">
      <w:pPr>
        <w:ind w:firstLine="720"/>
        <w:rPr>
          <w:rFonts w:ascii="Century Gothic" w:hAnsi="Century Gothic"/>
          <w:sz w:val="20"/>
          <w:szCs w:val="20"/>
        </w:rPr>
      </w:pPr>
      <w:r w:rsidRPr="00C109D3">
        <w:rPr>
          <w:rFonts w:ascii="Century Gothic" w:hAnsi="Century Gothic"/>
          <w:sz w:val="20"/>
          <w:szCs w:val="20"/>
        </w:rPr>
        <w:t>okres: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Trebišov</w:t>
      </w:r>
    </w:p>
    <w:p w:rsidR="00C109D3" w:rsidRDefault="00C109D3">
      <w:pPr>
        <w:ind w:firstLine="720"/>
        <w:rPr>
          <w:rFonts w:ascii="Century Gothic" w:hAnsi="Century Gothic"/>
          <w:sz w:val="20"/>
          <w:szCs w:val="20"/>
        </w:rPr>
      </w:pPr>
      <w:r w:rsidRPr="00C109D3">
        <w:rPr>
          <w:rFonts w:ascii="Century Gothic" w:hAnsi="Century Gothic"/>
          <w:sz w:val="20"/>
          <w:szCs w:val="20"/>
        </w:rPr>
        <w:t>obec:</w:t>
      </w:r>
      <w:r w:rsidRPr="00C109D3">
        <w:rPr>
          <w:rFonts w:ascii="Century Gothic" w:hAnsi="Century Gothic"/>
          <w:sz w:val="20"/>
          <w:szCs w:val="20"/>
        </w:rPr>
        <w:tab/>
      </w:r>
      <w:r w:rsidRPr="00C109D3">
        <w:rPr>
          <w:rFonts w:ascii="Century Gothic" w:hAnsi="Century Gothic"/>
          <w:sz w:val="20"/>
          <w:szCs w:val="20"/>
        </w:rPr>
        <w:tab/>
        <w:t xml:space="preserve">      </w:t>
      </w:r>
      <w:r>
        <w:rPr>
          <w:rFonts w:ascii="Century Gothic" w:hAnsi="Century Gothic"/>
          <w:sz w:val="20"/>
          <w:szCs w:val="20"/>
        </w:rPr>
        <w:tab/>
      </w:r>
      <w:r>
        <w:rPr>
          <w:rFonts w:ascii="Century Gothic" w:hAnsi="Century Gothic"/>
          <w:sz w:val="20"/>
          <w:szCs w:val="20"/>
        </w:rPr>
        <w:tab/>
      </w:r>
      <w:r w:rsidRPr="00C109D3">
        <w:rPr>
          <w:rFonts w:ascii="Century Gothic" w:hAnsi="Century Gothic"/>
          <w:sz w:val="20"/>
          <w:szCs w:val="20"/>
        </w:rPr>
        <w:t>Nový Ruskov</w:t>
      </w:r>
    </w:p>
    <w:p w:rsidR="005614E7" w:rsidRDefault="00C109D3">
      <w:pPr>
        <w:ind w:firstLine="720"/>
        <w:rPr>
          <w:rFonts w:ascii="Century Gothic" w:hAnsi="Century Gothic"/>
          <w:sz w:val="20"/>
          <w:szCs w:val="20"/>
        </w:rPr>
      </w:pPr>
      <w:r>
        <w:rPr>
          <w:rFonts w:ascii="Century Gothic" w:hAnsi="Century Gothic"/>
          <w:sz w:val="20"/>
          <w:szCs w:val="20"/>
        </w:rPr>
        <w:t>katastrálne územie:</w:t>
      </w:r>
      <w:r>
        <w:rPr>
          <w:rFonts w:ascii="Century Gothic" w:hAnsi="Century Gothic"/>
          <w:sz w:val="20"/>
          <w:szCs w:val="20"/>
        </w:rPr>
        <w:tab/>
      </w:r>
      <w:r>
        <w:rPr>
          <w:rFonts w:ascii="Century Gothic" w:hAnsi="Century Gothic"/>
          <w:sz w:val="20"/>
          <w:szCs w:val="20"/>
        </w:rPr>
        <w:tab/>
      </w:r>
      <w:r w:rsidR="005614E7" w:rsidRPr="00C109D3">
        <w:rPr>
          <w:rFonts w:ascii="Century Gothic" w:hAnsi="Century Gothic"/>
          <w:sz w:val="20"/>
          <w:szCs w:val="20"/>
        </w:rPr>
        <w:t>Malý Ruskov</w:t>
      </w:r>
    </w:p>
    <w:p w:rsidR="00C109D3" w:rsidRDefault="00C109D3">
      <w:pPr>
        <w:ind w:firstLine="720"/>
        <w:rPr>
          <w:rFonts w:ascii="Century Gothic" w:hAnsi="Century Gothic"/>
          <w:sz w:val="20"/>
          <w:szCs w:val="20"/>
        </w:rPr>
      </w:pPr>
      <w:r>
        <w:rPr>
          <w:rFonts w:ascii="Century Gothic" w:hAnsi="Century Gothic"/>
          <w:sz w:val="20"/>
          <w:szCs w:val="20"/>
        </w:rPr>
        <w:t>parcela K-CN číslo:</w:t>
      </w:r>
      <w:r>
        <w:rPr>
          <w:rFonts w:ascii="Century Gothic" w:hAnsi="Century Gothic"/>
          <w:sz w:val="20"/>
          <w:szCs w:val="20"/>
        </w:rPr>
        <w:tab/>
      </w:r>
      <w:r>
        <w:rPr>
          <w:rFonts w:ascii="Century Gothic" w:hAnsi="Century Gothic"/>
          <w:sz w:val="20"/>
          <w:szCs w:val="20"/>
        </w:rPr>
        <w:tab/>
        <w:t>1253</w:t>
      </w:r>
    </w:p>
    <w:p w:rsidR="00C109D3" w:rsidRPr="00C109D3" w:rsidRDefault="00C109D3">
      <w:pPr>
        <w:ind w:firstLine="720"/>
        <w:rPr>
          <w:rFonts w:ascii="Century Gothic" w:hAnsi="Century Gothic"/>
          <w:sz w:val="20"/>
          <w:szCs w:val="20"/>
        </w:rPr>
      </w:pPr>
      <w:r>
        <w:rPr>
          <w:rFonts w:ascii="Century Gothic" w:hAnsi="Century Gothic"/>
          <w:sz w:val="20"/>
          <w:szCs w:val="20"/>
        </w:rPr>
        <w:t>výmera parcely:</w:t>
      </w:r>
      <w:r>
        <w:rPr>
          <w:rFonts w:ascii="Century Gothic" w:hAnsi="Century Gothic"/>
          <w:sz w:val="20"/>
          <w:szCs w:val="20"/>
        </w:rPr>
        <w:tab/>
      </w:r>
      <w:r>
        <w:rPr>
          <w:rFonts w:ascii="Century Gothic" w:hAnsi="Century Gothic"/>
          <w:sz w:val="20"/>
          <w:szCs w:val="20"/>
        </w:rPr>
        <w:tab/>
        <w:t>5914 m</w:t>
      </w:r>
      <w:r w:rsidRPr="00C109D3">
        <w:rPr>
          <w:rFonts w:ascii="Century Gothic" w:hAnsi="Century Gothic"/>
          <w:sz w:val="20"/>
          <w:szCs w:val="20"/>
          <w:vertAlign w:val="superscript"/>
        </w:rPr>
        <w:t>2</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p>
    <w:p w:rsidR="005614E7" w:rsidRPr="00C109D3" w:rsidRDefault="005614E7">
      <w:pPr>
        <w:ind w:firstLine="720"/>
        <w:rPr>
          <w:rFonts w:ascii="Century Gothic" w:hAnsi="Century Gothic"/>
          <w:sz w:val="20"/>
          <w:szCs w:val="20"/>
        </w:rPr>
        <w:sectPr w:rsidR="005614E7" w:rsidRPr="00C109D3">
          <w:type w:val="continuous"/>
          <w:pgSz w:w="11906" w:h="16838"/>
          <w:pgMar w:top="1418" w:right="1418" w:bottom="1418" w:left="1418" w:header="709" w:footer="709" w:gutter="0"/>
          <w:cols w:space="567" w:equalWidth="0">
            <w:col w:w="9070"/>
          </w:cols>
          <w:docGrid w:linePitch="360"/>
        </w:sectPr>
      </w:pPr>
      <w:r w:rsidRPr="00C109D3">
        <w:rPr>
          <w:rFonts w:ascii="Century Gothic" w:hAnsi="Century Gothic"/>
          <w:sz w:val="20"/>
          <w:szCs w:val="20"/>
        </w:rPr>
        <w:t>druh pozemku:</w:t>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orná pôda</w:t>
      </w:r>
    </w:p>
    <w:p w:rsidR="005614E7" w:rsidRPr="00C109D3" w:rsidRDefault="005614E7">
      <w:pPr>
        <w:pStyle w:val="Nadpis4"/>
        <w:rPr>
          <w:rFonts w:ascii="Century Gothic" w:hAnsi="Century Gothic" w:cs="Times New Roman"/>
          <w:szCs w:val="20"/>
        </w:rPr>
      </w:pPr>
    </w:p>
    <w:p w:rsidR="005614E7" w:rsidRPr="00C109D3" w:rsidRDefault="005614E7">
      <w:pPr>
        <w:pStyle w:val="Nadpis4"/>
        <w:rPr>
          <w:rFonts w:ascii="Century Gothic" w:hAnsi="Century Gothic" w:cs="Times New Roman"/>
          <w:szCs w:val="20"/>
        </w:rPr>
      </w:pPr>
      <w:r w:rsidRPr="00C109D3">
        <w:rPr>
          <w:rFonts w:ascii="Century Gothic" w:hAnsi="Century Gothic" w:cs="Times New Roman"/>
          <w:szCs w:val="20"/>
        </w:rPr>
        <w:t>Prirodzená potenciálna vegetácia</w:t>
      </w:r>
    </w:p>
    <w:p w:rsidR="005614E7" w:rsidRPr="00C109D3" w:rsidRDefault="005614E7">
      <w:pPr>
        <w:ind w:firstLine="720"/>
        <w:rPr>
          <w:rFonts w:ascii="Century Gothic" w:hAnsi="Century Gothic"/>
          <w:iCs/>
          <w:sz w:val="20"/>
          <w:szCs w:val="20"/>
        </w:rPr>
      </w:pPr>
      <w:r w:rsidRPr="00C109D3">
        <w:rPr>
          <w:rFonts w:ascii="Century Gothic" w:hAnsi="Century Gothic"/>
          <w:sz w:val="20"/>
          <w:szCs w:val="20"/>
        </w:rPr>
        <w:t>Dubovo-hrabové lesy panónske (</w:t>
      </w:r>
      <w:r w:rsidRPr="00C109D3">
        <w:rPr>
          <w:rFonts w:ascii="Century Gothic" w:hAnsi="Century Gothic"/>
          <w:i/>
          <w:sz w:val="20"/>
          <w:szCs w:val="20"/>
        </w:rPr>
        <w:t>Querco robori-Carpinenion betuli</w:t>
      </w:r>
      <w:r w:rsidRPr="00C109D3">
        <w:rPr>
          <w:rFonts w:ascii="Century Gothic" w:hAnsi="Century Gothic"/>
          <w:iCs/>
          <w:sz w:val="20"/>
          <w:szCs w:val="20"/>
        </w:rPr>
        <w:t>)</w:t>
      </w:r>
    </w:p>
    <w:p w:rsidR="005614E7" w:rsidRPr="00C109D3" w:rsidRDefault="005614E7">
      <w:pPr>
        <w:rPr>
          <w:rFonts w:ascii="Century Gothic" w:hAnsi="Century Gothic"/>
          <w:b/>
          <w:sz w:val="20"/>
          <w:szCs w:val="20"/>
        </w:rPr>
      </w:pPr>
    </w:p>
    <w:p w:rsidR="005614E7" w:rsidRPr="00C109D3" w:rsidRDefault="005614E7">
      <w:pPr>
        <w:jc w:val="both"/>
        <w:rPr>
          <w:rFonts w:ascii="Century Gothic" w:hAnsi="Century Gothic"/>
          <w:b/>
          <w:sz w:val="20"/>
          <w:szCs w:val="20"/>
        </w:rPr>
      </w:pPr>
      <w:r w:rsidRPr="00C109D3">
        <w:rPr>
          <w:rFonts w:ascii="Century Gothic" w:hAnsi="Century Gothic"/>
          <w:b/>
          <w:sz w:val="20"/>
          <w:szCs w:val="20"/>
        </w:rPr>
        <w:t>Súčasné využitie lokality</w:t>
      </w:r>
    </w:p>
    <w:p w:rsidR="005614E7" w:rsidRPr="00C109D3" w:rsidRDefault="005614E7">
      <w:pPr>
        <w:ind w:firstLine="720"/>
        <w:jc w:val="both"/>
        <w:rPr>
          <w:rFonts w:ascii="Century Gothic" w:hAnsi="Century Gothic"/>
          <w:sz w:val="20"/>
          <w:szCs w:val="20"/>
        </w:rPr>
      </w:pPr>
      <w:r w:rsidRPr="00C109D3">
        <w:rPr>
          <w:rFonts w:ascii="Century Gothic" w:hAnsi="Century Gothic"/>
          <w:sz w:val="20"/>
          <w:szCs w:val="20"/>
        </w:rPr>
        <w:t>Územie je v súčasnosti využívané ako orná pôda.</w:t>
      </w:r>
    </w:p>
    <w:p w:rsidR="005614E7" w:rsidRPr="00C109D3" w:rsidRDefault="005614E7">
      <w:pPr>
        <w:rPr>
          <w:rFonts w:ascii="Century Gothic" w:hAnsi="Century Gothic"/>
          <w:sz w:val="20"/>
          <w:szCs w:val="20"/>
        </w:rPr>
      </w:pPr>
    </w:p>
    <w:p w:rsidR="005614E7" w:rsidRPr="00C109D3" w:rsidRDefault="005614E7">
      <w:pPr>
        <w:spacing w:before="60"/>
        <w:rPr>
          <w:rFonts w:ascii="Century Gothic" w:hAnsi="Century Gothic"/>
          <w:b/>
          <w:sz w:val="20"/>
          <w:szCs w:val="20"/>
        </w:rPr>
      </w:pPr>
      <w:r w:rsidRPr="00C109D3">
        <w:rPr>
          <w:rFonts w:ascii="Century Gothic" w:hAnsi="Century Gothic"/>
          <w:b/>
          <w:sz w:val="20"/>
          <w:szCs w:val="20"/>
        </w:rPr>
        <w:t>Limity využívania lokality:</w:t>
      </w:r>
    </w:p>
    <w:p w:rsidR="005614E7" w:rsidRPr="00C109D3" w:rsidRDefault="005614E7">
      <w:pPr>
        <w:spacing w:before="60"/>
        <w:rPr>
          <w:rFonts w:ascii="Century Gothic" w:hAnsi="Century Gothic"/>
          <w:b/>
          <w:sz w:val="20"/>
          <w:szCs w:val="20"/>
        </w:rPr>
        <w:sectPr w:rsidR="005614E7" w:rsidRPr="00C109D3">
          <w:headerReference w:type="default" r:id="rId9"/>
          <w:footerReference w:type="default" r:id="rId10"/>
          <w:type w:val="continuous"/>
          <w:pgSz w:w="11906" w:h="16838"/>
          <w:pgMar w:top="1418" w:right="1418" w:bottom="1418" w:left="1418" w:header="709" w:footer="709" w:gutter="0"/>
          <w:cols w:space="709"/>
          <w:docGrid w:linePitch="360"/>
        </w:sectPr>
      </w:pP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chránené prírod</w:t>
      </w:r>
      <w:r w:rsidR="00C109D3">
        <w:rPr>
          <w:rFonts w:ascii="Century Gothic" w:hAnsi="Century Gothic"/>
          <w:sz w:val="20"/>
          <w:szCs w:val="20"/>
        </w:rPr>
        <w:t>né zdroje a ich ochranné pásma:</w:t>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ochrana prírody a krajiny, prvky ÚSES: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vodohospodárske, hydromelioračné zariadenia:</w:t>
      </w:r>
      <w:r w:rsidRPr="00C109D3">
        <w:rPr>
          <w:rFonts w:ascii="Century Gothic" w:hAnsi="Century Gothic"/>
          <w:sz w:val="20"/>
          <w:szCs w:val="20"/>
        </w:rPr>
        <w:tab/>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energovody a produktovody: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dopravné prvky: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t>nie</w:t>
      </w:r>
      <w:r w:rsidRPr="00C109D3">
        <w:rPr>
          <w:rFonts w:ascii="Century Gothic" w:hAnsi="Century Gothic"/>
          <w:sz w:val="20"/>
          <w:szCs w:val="20"/>
        </w:rPr>
        <w:tab/>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lesohospodárske prvky: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rekreačné, športové, kultúrne prvky: </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rsidP="00C109D3">
      <w:pPr>
        <w:ind w:left="5670" w:hanging="5310"/>
        <w:rPr>
          <w:rFonts w:ascii="Century Gothic" w:hAnsi="Century Gothic"/>
          <w:sz w:val="20"/>
          <w:szCs w:val="20"/>
        </w:rPr>
        <w:sectPr w:rsidR="005614E7" w:rsidRPr="00C109D3">
          <w:type w:val="continuous"/>
          <w:pgSz w:w="11906" w:h="16838"/>
          <w:pgMar w:top="1418" w:right="1106" w:bottom="1418" w:left="1418" w:header="709" w:footer="709" w:gutter="0"/>
          <w:cols w:space="382"/>
          <w:docGrid w:linePitch="360"/>
        </w:sectPr>
      </w:pPr>
      <w:r w:rsidRPr="00C109D3">
        <w:rPr>
          <w:rFonts w:ascii="Century Gothic" w:hAnsi="Century Gothic"/>
          <w:sz w:val="20"/>
          <w:szCs w:val="20"/>
        </w:rPr>
        <w:t xml:space="preserve">pôsobenie stresových faktorov: </w:t>
      </w:r>
      <w:r w:rsidRPr="00C109D3">
        <w:rPr>
          <w:rFonts w:ascii="Century Gothic" w:hAnsi="Century Gothic"/>
          <w:sz w:val="20"/>
          <w:szCs w:val="20"/>
        </w:rPr>
        <w:tab/>
        <w:t>na kontakte s veľkoblokovými polia</w:t>
      </w:r>
      <w:r w:rsidR="006210CC">
        <w:rPr>
          <w:rFonts w:ascii="Century Gothic" w:hAnsi="Century Gothic"/>
          <w:sz w:val="20"/>
          <w:szCs w:val="20"/>
        </w:rPr>
        <w:t>mi</w:t>
      </w:r>
      <w:r w:rsidRPr="00C109D3">
        <w:rPr>
          <w:rFonts w:ascii="Century Gothic" w:hAnsi="Century Gothic"/>
          <w:sz w:val="20"/>
          <w:szCs w:val="20"/>
        </w:rPr>
        <w:t xml:space="preserve"> – orná pôda, intenzifikovaná poľnohospodárska výroba</w:t>
      </w:r>
    </w:p>
    <w:p w:rsidR="005614E7" w:rsidRPr="00C109D3" w:rsidRDefault="005614E7">
      <w:pPr>
        <w:rPr>
          <w:rFonts w:ascii="Century Gothic" w:hAnsi="Century Gothic"/>
          <w:b/>
          <w:sz w:val="20"/>
          <w:szCs w:val="20"/>
        </w:rPr>
        <w:sectPr w:rsidR="005614E7" w:rsidRPr="00C109D3">
          <w:type w:val="continuous"/>
          <w:pgSz w:w="11906" w:h="16838"/>
          <w:pgMar w:top="1418" w:right="1106" w:bottom="1418" w:left="1418" w:header="709" w:footer="709" w:gutter="0"/>
          <w:cols w:num="2" w:space="567"/>
          <w:docGrid w:linePitch="360"/>
        </w:sect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Cieľový stav</w:t>
      </w:r>
    </w:p>
    <w:p w:rsidR="005614E7" w:rsidRPr="00C109D3" w:rsidRDefault="005614E7">
      <w:pPr>
        <w:rPr>
          <w:rFonts w:ascii="Century Gothic" w:hAnsi="Century Gothic"/>
          <w:b/>
          <w:sz w:val="20"/>
          <w:szCs w:val="20"/>
        </w:rPr>
      </w:pPr>
    </w:p>
    <w:p w:rsidR="005614E7" w:rsidRPr="00C109D3" w:rsidRDefault="005614E7" w:rsidP="00C109D3">
      <w:pPr>
        <w:autoSpaceDE w:val="0"/>
        <w:autoSpaceDN w:val="0"/>
        <w:adjustRightInd w:val="0"/>
        <w:jc w:val="both"/>
        <w:rPr>
          <w:rFonts w:ascii="Century Gothic" w:hAnsi="Century Gothic"/>
          <w:sz w:val="20"/>
          <w:szCs w:val="20"/>
        </w:rPr>
      </w:pPr>
      <w:r w:rsidRPr="00C109D3">
        <w:rPr>
          <w:rFonts w:ascii="Century Gothic" w:hAnsi="Century Gothic"/>
          <w:bCs/>
          <w:sz w:val="20"/>
          <w:szCs w:val="20"/>
        </w:rPr>
        <w:t>Cieľom</w:t>
      </w:r>
      <w:r w:rsidRPr="00C109D3">
        <w:rPr>
          <w:rFonts w:ascii="Century Gothic" w:hAnsi="Century Gothic"/>
          <w:sz w:val="20"/>
          <w:szCs w:val="20"/>
        </w:rPr>
        <w:t xml:space="preserve"> realizácie činnosti je vytvorenie líniovej NDV. Realizáciou výsadby dôjde k vytvoreniu pásu NDV. </w:t>
      </w:r>
      <w:r w:rsidRPr="00C109D3">
        <w:rPr>
          <w:rFonts w:ascii="Century Gothic" w:hAnsi="Century Gothic"/>
          <w:bCs/>
          <w:sz w:val="20"/>
          <w:szCs w:val="20"/>
        </w:rPr>
        <w:t>Účelom</w:t>
      </w:r>
      <w:r w:rsidRPr="00C109D3">
        <w:rPr>
          <w:rFonts w:ascii="Century Gothic" w:hAnsi="Century Gothic"/>
          <w:b/>
          <w:sz w:val="20"/>
          <w:szCs w:val="20"/>
        </w:rPr>
        <w:t xml:space="preserve"> </w:t>
      </w:r>
      <w:r w:rsidRPr="00C109D3">
        <w:rPr>
          <w:rFonts w:ascii="Century Gothic" w:hAnsi="Century Gothic"/>
          <w:sz w:val="20"/>
          <w:szCs w:val="20"/>
        </w:rPr>
        <w:t>realizácie činnosti</w:t>
      </w:r>
      <w:r w:rsidRPr="00C109D3">
        <w:rPr>
          <w:rFonts w:ascii="Century Gothic" w:hAnsi="Century Gothic"/>
          <w:b/>
          <w:sz w:val="20"/>
          <w:szCs w:val="20"/>
        </w:rPr>
        <w:t xml:space="preserve"> </w:t>
      </w:r>
      <w:r w:rsidRPr="00C109D3">
        <w:rPr>
          <w:rFonts w:ascii="Century Gothic" w:hAnsi="Century Gothic"/>
          <w:sz w:val="20"/>
          <w:szCs w:val="20"/>
        </w:rPr>
        <w:t>je protierózna ochrana, podpora celkovej ekologickej stability územia a zvýšenie biodiverzity k.</w:t>
      </w:r>
      <w:r w:rsidR="003333A4">
        <w:rPr>
          <w:rFonts w:ascii="Century Gothic" w:hAnsi="Century Gothic"/>
          <w:sz w:val="20"/>
          <w:szCs w:val="20"/>
        </w:rPr>
        <w:t xml:space="preserve"> </w:t>
      </w:r>
      <w:r w:rsidRPr="00C109D3">
        <w:rPr>
          <w:rFonts w:ascii="Century Gothic" w:hAnsi="Century Gothic"/>
          <w:sz w:val="20"/>
          <w:szCs w:val="20"/>
        </w:rPr>
        <w:t xml:space="preserve">ú. Malý Ruskov. </w:t>
      </w:r>
      <w:r w:rsidRPr="00C109D3">
        <w:rPr>
          <w:rFonts w:ascii="Century Gothic" w:hAnsi="Century Gothic"/>
          <w:bCs/>
          <w:sz w:val="20"/>
          <w:szCs w:val="20"/>
        </w:rPr>
        <w:t>Tvarovanie porastu</w:t>
      </w:r>
      <w:r w:rsidRPr="00C109D3">
        <w:rPr>
          <w:rFonts w:ascii="Century Gothic" w:hAnsi="Century Gothic"/>
          <w:sz w:val="20"/>
          <w:szCs w:val="20"/>
        </w:rPr>
        <w:t xml:space="preserve"> je zamerané najmä na doplnenie stanovištne pôvodných druhov drevín, t.j. doplnenie stromovej zelene. </w:t>
      </w:r>
    </w:p>
    <w:p w:rsidR="005614E7" w:rsidRPr="00C109D3" w:rsidRDefault="005614E7">
      <w:pPr>
        <w:rPr>
          <w:rFonts w:ascii="Century Gothic" w:hAnsi="Century Gothic"/>
          <w:b/>
          <w:sz w:val="20"/>
          <w:szCs w:val="20"/>
        </w:r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Použité pracovné podklady</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dokumentácia VZFUÚ k.ú. Malý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dokumentácia MÚSES k.ú. Malý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údaje z terénnych prieskumov</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Technické a technologické riešenie</w:t>
      </w:r>
    </w:p>
    <w:p w:rsidR="005614E7" w:rsidRPr="00C109D3" w:rsidRDefault="005614E7">
      <w:pPr>
        <w:ind w:left="360"/>
        <w:jc w:val="both"/>
        <w:rPr>
          <w:rFonts w:ascii="Century Gothic" w:hAnsi="Century Gothic"/>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1. Návrh terénnych úprav</w:t>
      </w:r>
    </w:p>
    <w:p w:rsidR="005614E7" w:rsidRPr="00C109D3" w:rsidRDefault="005614E7">
      <w:pPr>
        <w:ind w:firstLine="720"/>
        <w:rPr>
          <w:rFonts w:ascii="Century Gothic" w:hAnsi="Century Gothic"/>
          <w:color w:val="000000"/>
          <w:sz w:val="20"/>
          <w:szCs w:val="20"/>
        </w:rPr>
      </w:pPr>
    </w:p>
    <w:p w:rsidR="005614E7" w:rsidRDefault="005614E7">
      <w:pPr>
        <w:pStyle w:val="Zarkazkladnhotextu2"/>
        <w:rPr>
          <w:rFonts w:ascii="Century Gothic" w:hAnsi="Century Gothic"/>
          <w:sz w:val="20"/>
          <w:szCs w:val="20"/>
        </w:rPr>
      </w:pPr>
      <w:r w:rsidRPr="00C109D3">
        <w:rPr>
          <w:rFonts w:ascii="Century Gothic" w:hAnsi="Century Gothic"/>
          <w:sz w:val="20"/>
          <w:szCs w:val="20"/>
        </w:rPr>
        <w:t>Pri výsadbe sadeníc sa vykope jamka veľkosti cca 0,5 x 0,5m. Pri hĺbení jamiek sa najskôr odstráni prípadná mačina a humózna vrstva pôdy, ktorá sa použije pre prvý zásyp koreňov sadenice.</w:t>
      </w:r>
    </w:p>
    <w:p w:rsidR="005C3EEA" w:rsidRDefault="005C3EEA">
      <w:pPr>
        <w:pStyle w:val="Zarkazkladnhotextu2"/>
        <w:rPr>
          <w:rFonts w:ascii="Century Gothic" w:hAnsi="Century Gothic"/>
          <w:sz w:val="20"/>
          <w:szCs w:val="20"/>
        </w:rPr>
      </w:pPr>
    </w:p>
    <w:p w:rsidR="005C3EEA" w:rsidRDefault="005C3EEA">
      <w:pPr>
        <w:pStyle w:val="Zarkazkladnhotextu2"/>
        <w:rPr>
          <w:rFonts w:ascii="Century Gothic" w:hAnsi="Century Gothic"/>
          <w:sz w:val="20"/>
          <w:szCs w:val="20"/>
        </w:rPr>
      </w:pPr>
    </w:p>
    <w:p w:rsidR="005C3EEA" w:rsidRPr="00C109D3" w:rsidRDefault="005C3EEA">
      <w:pPr>
        <w:pStyle w:val="Zarkazkladnhotextu2"/>
        <w:rPr>
          <w:rFonts w:ascii="Century Gothic" w:hAnsi="Century Gothic"/>
          <w:b/>
          <w:sz w:val="20"/>
          <w:szCs w:val="20"/>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2. Návrh výsadby (Osadzovací plán)</w:t>
      </w:r>
    </w:p>
    <w:p w:rsidR="005614E7" w:rsidRPr="00C109D3" w:rsidRDefault="005614E7">
      <w:pPr>
        <w:ind w:firstLine="720"/>
        <w:rPr>
          <w:rFonts w:ascii="Century Gothic" w:hAnsi="Century Gothic"/>
          <w:b/>
          <w:iCs/>
          <w:sz w:val="20"/>
          <w:szCs w:val="20"/>
        </w:rPr>
      </w:pP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Najvhodnejším obdobím pre výsadbu sadení</w:t>
      </w:r>
      <w:r w:rsidRPr="00C109D3">
        <w:rPr>
          <w:rFonts w:ascii="Century Gothic" w:hAnsi="Century Gothic"/>
          <w:b/>
          <w:bCs/>
          <w:color w:val="000000"/>
          <w:sz w:val="20"/>
          <w:szCs w:val="20"/>
        </w:rPr>
        <w:t>c</w:t>
      </w:r>
      <w:r w:rsidRPr="00C109D3">
        <w:rPr>
          <w:rFonts w:ascii="Century Gothic" w:hAnsi="Century Gothic"/>
          <w:color w:val="000000"/>
          <w:sz w:val="20"/>
          <w:szCs w:val="20"/>
        </w:rPr>
        <w:t xml:space="preserve"> je skorá jar až do pučania (marec – apríl) alebo obdobie po opadaní listov  až do mrazov (október – november).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sz w:val="20"/>
          <w:szCs w:val="20"/>
        </w:rPr>
        <w:t>P</w:t>
      </w:r>
      <w:r w:rsidRPr="00C109D3">
        <w:rPr>
          <w:rFonts w:ascii="Century Gothic" w:hAnsi="Century Gothic"/>
          <w:color w:val="000000"/>
          <w:sz w:val="20"/>
          <w:szCs w:val="20"/>
        </w:rPr>
        <w:t xml:space="preserve">orasty líniovej NDV sa zakladajú sadbou odrastených kontajnerovaných alebo obaľovaných sadeníc. Sadenice musia byť kvalitné (1. trieda), nevypučané, s dostatočne vyvinutým koreňovým systémom.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Vo výkresovej časti dokumentácie je schématicky znázornené usporiadnie sadeníc v spone 3x3 m. </w:t>
      </w:r>
      <w:r w:rsidRPr="00C109D3">
        <w:rPr>
          <w:rFonts w:ascii="Century Gothic" w:hAnsi="Century Gothic"/>
          <w:b/>
          <w:bCs/>
          <w:color w:val="000000"/>
          <w:sz w:val="20"/>
          <w:szCs w:val="20"/>
        </w:rPr>
        <w:t>Pri realizácii je potrebné použiť nepravidelný spon</w:t>
      </w:r>
      <w:r w:rsidRPr="00C109D3">
        <w:rPr>
          <w:rFonts w:ascii="Century Gothic" w:hAnsi="Century Gothic"/>
          <w:color w:val="000000"/>
          <w:sz w:val="20"/>
          <w:szCs w:val="20"/>
        </w:rPr>
        <w:t>, pri ktorom je  pre sadenice možné voliť miesto s vhodným mikroreliéfom. Z ohľadom na druhovú skladbu je potrebné dreviny sadiť nerovnomerne,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 pri realizácii navrhujeme používať jednotlivé zmiešanie, ale najmä hlúčikové zmiešanie,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w:t>
      </w:r>
      <w:r w:rsidR="003333A4">
        <w:rPr>
          <w:rFonts w:ascii="Century Gothic" w:hAnsi="Century Gothic"/>
          <w:color w:val="000000"/>
          <w:sz w:val="20"/>
          <w:szCs w:val="20"/>
        </w:rPr>
        <w:t>.</w:t>
      </w:r>
      <w:r w:rsidRPr="00C109D3">
        <w:rPr>
          <w:rFonts w:ascii="Century Gothic" w:hAnsi="Century Gothic"/>
          <w:color w:val="000000"/>
          <w:sz w:val="20"/>
          <w:szCs w:val="20"/>
        </w:rPr>
        <w:t xml:space="preserve"> dreviny jednotlivého druhu sa vysádzajú na menších plochách (do </w:t>
      </w:r>
      <w:smartTag w:uri="urn:schemas-microsoft-com:office:smarttags" w:element="metricconverter">
        <w:smartTagPr>
          <w:attr w:name="ProductID" w:val="100 m2"/>
        </w:smartTagPr>
        <w:r w:rsidRPr="00C109D3">
          <w:rPr>
            <w:rFonts w:ascii="Century Gothic" w:hAnsi="Century Gothic"/>
            <w:color w:val="000000"/>
            <w:sz w:val="20"/>
            <w:szCs w:val="20"/>
          </w:rPr>
          <w:t>100 m</w:t>
        </w:r>
        <w:r w:rsidRPr="003333A4">
          <w:rPr>
            <w:rFonts w:ascii="Century Gothic" w:hAnsi="Century Gothic"/>
            <w:color w:val="000000"/>
            <w:sz w:val="20"/>
            <w:szCs w:val="20"/>
            <w:vertAlign w:val="superscript"/>
          </w:rPr>
          <w:t>2</w:t>
        </w:r>
      </w:smartTag>
      <w:r w:rsidRPr="00C109D3">
        <w:rPr>
          <w:rFonts w:ascii="Century Gothic" w:hAnsi="Century Gothic"/>
          <w:color w:val="000000"/>
          <w:sz w:val="20"/>
          <w:szCs w:val="20"/>
        </w:rPr>
        <w:t>). Pri výsadbe línie, ktorá pozostáva len z jedného radu drevín odporúčame dodržiavať spon.</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Sadenice sa </w:t>
      </w:r>
      <w:r w:rsidRPr="00C109D3">
        <w:rPr>
          <w:rFonts w:ascii="Century Gothic" w:hAnsi="Century Gothic"/>
          <w:b/>
          <w:color w:val="000000"/>
          <w:sz w:val="20"/>
          <w:szCs w:val="20"/>
        </w:rPr>
        <w:t>sadia jamkovou sadbou</w:t>
      </w:r>
      <w:r w:rsidRPr="00C109D3">
        <w:rPr>
          <w:rFonts w:ascii="Century Gothic" w:hAnsi="Century Gothic"/>
          <w:color w:val="000000"/>
          <w:sz w:val="20"/>
          <w:szCs w:val="20"/>
        </w:rPr>
        <w:t xml:space="preserve">. Sadenica sa umiestňuje do stredu vyhĺbenej jamky na podsyp z humóznej vrstvy asi 0,1m hrubej, pričom koreňový kŕčik musí byť tesne pod úrovňou terénu. Koreňová sústava sadenice sa postupne obsypáva a zemina sa ušliapava. Koreňový systém sadeníc sa zasypáva pôdou získanou premiešaním zeminy z výkopu jamky a cca </w:t>
      </w:r>
      <w:smartTag w:uri="urn:schemas-microsoft-com:office:smarttags" w:element="metricconverter">
        <w:smartTagPr>
          <w:attr w:name="ProductID" w:val="10 kg"/>
        </w:smartTagPr>
        <w:r w:rsidRPr="00C109D3">
          <w:rPr>
            <w:rFonts w:ascii="Century Gothic" w:hAnsi="Century Gothic"/>
            <w:color w:val="000000"/>
            <w:sz w:val="20"/>
            <w:szCs w:val="20"/>
          </w:rPr>
          <w:t>10 kg</w:t>
        </w:r>
      </w:smartTag>
      <w:r w:rsidRPr="00C109D3">
        <w:rPr>
          <w:rFonts w:ascii="Century Gothic" w:hAnsi="Century Gothic"/>
          <w:color w:val="000000"/>
          <w:sz w:val="20"/>
          <w:szCs w:val="20"/>
        </w:rPr>
        <w:t xml:space="preserve"> humóznej pôdy z kompostu.</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Po vysadení</w:t>
      </w:r>
      <w:r w:rsidRPr="00C109D3">
        <w:rPr>
          <w:rFonts w:ascii="Century Gothic" w:hAnsi="Century Gothic"/>
          <w:color w:val="000000"/>
          <w:sz w:val="20"/>
          <w:szCs w:val="20"/>
        </w:rPr>
        <w:t xml:space="preserve"> sa sadenice </w:t>
      </w:r>
      <w:r w:rsidRPr="00C109D3">
        <w:rPr>
          <w:rFonts w:ascii="Century Gothic" w:hAnsi="Century Gothic"/>
          <w:b/>
          <w:color w:val="000000"/>
          <w:sz w:val="20"/>
          <w:szCs w:val="20"/>
        </w:rPr>
        <w:t xml:space="preserve">prihnojujú </w:t>
      </w:r>
      <w:r w:rsidRPr="00C109D3">
        <w:rPr>
          <w:rFonts w:ascii="Century Gothic" w:hAnsi="Century Gothic"/>
          <w:color w:val="000000"/>
          <w:sz w:val="20"/>
          <w:szCs w:val="20"/>
        </w:rPr>
        <w:t>NPK kombinovaným hnojivom v množstve 100</w:t>
      </w:r>
      <w:r w:rsidR="003333A4">
        <w:rPr>
          <w:rFonts w:ascii="Century Gothic" w:hAnsi="Century Gothic"/>
          <w:color w:val="000000"/>
          <w:sz w:val="20"/>
          <w:szCs w:val="20"/>
        </w:rPr>
        <w:t xml:space="preserve"> </w:t>
      </w:r>
      <w:r w:rsidRPr="00C109D3">
        <w:rPr>
          <w:rFonts w:ascii="Century Gothic" w:hAnsi="Century Gothic"/>
          <w:color w:val="000000"/>
          <w:sz w:val="20"/>
          <w:szCs w:val="20"/>
        </w:rPr>
        <w:t>g a polejú 5 – 20</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l na kus podľa veľkosti sadenice do čiastočne zasypanej jamky. Vysadené sadenice treba chrániť proti suchu, konkurencii buriny, ohryzu zverou, vetru a vodnému prúdu. Proti suchu a burine môžeme použiť </w:t>
      </w:r>
      <w:r w:rsidRPr="00C109D3">
        <w:rPr>
          <w:rFonts w:ascii="Century Gothic" w:hAnsi="Century Gothic"/>
          <w:b/>
          <w:color w:val="000000"/>
          <w:sz w:val="20"/>
          <w:szCs w:val="20"/>
        </w:rPr>
        <w:t>nastielaciu plachtičku</w:t>
      </w:r>
      <w:r w:rsidRPr="00C109D3">
        <w:rPr>
          <w:rFonts w:ascii="Century Gothic" w:hAnsi="Century Gothic"/>
          <w:color w:val="000000"/>
          <w:sz w:val="20"/>
          <w:szCs w:val="20"/>
        </w:rPr>
        <w:t xml:space="preserve"> z biotextilného materiálu o rozmeroch 0,35 x </w:t>
      </w:r>
      <w:smartTag w:uri="urn:schemas-microsoft-com:office:smarttags" w:element="metricconverter">
        <w:smartTagPr>
          <w:attr w:name="ProductID" w:val="0,35 m"/>
        </w:smartTagPr>
        <w:r w:rsidRPr="00C109D3">
          <w:rPr>
            <w:rFonts w:ascii="Century Gothic" w:hAnsi="Century Gothic"/>
            <w:color w:val="000000"/>
            <w:sz w:val="20"/>
            <w:szCs w:val="20"/>
          </w:rPr>
          <w:t>0,35 m</w:t>
        </w:r>
      </w:smartTag>
      <w:r w:rsidRPr="00C109D3">
        <w:rPr>
          <w:rFonts w:ascii="Century Gothic" w:hAnsi="Century Gothic"/>
          <w:color w:val="000000"/>
          <w:sz w:val="20"/>
          <w:szCs w:val="20"/>
        </w:rPr>
        <w:t>. Plachtička obmedzuje rast buriny, znižuje výpar z pôdy a zvyšuje pôdnu vlhkosť v koreňovom priestore sadenice. Na nastielanie možno s rovnakým účinkom použiť pokosenú trávu z okolia. So zreteľom na zabezpečenie ohryzu vysadených drevín drobnými hlodavcami nastielací materiál sa neprihŕňa až ku kmeňu dreviny. Čerstvo vysadené sadenice treba v suchom období polievať v 14–dňových intervaloch v množstve 20</w:t>
      </w:r>
      <w:r w:rsidR="003333A4">
        <w:rPr>
          <w:rFonts w:ascii="Century Gothic" w:hAnsi="Century Gothic"/>
          <w:color w:val="000000"/>
          <w:sz w:val="20"/>
          <w:szCs w:val="20"/>
        </w:rPr>
        <w:t xml:space="preserve"> </w:t>
      </w:r>
      <w:r w:rsidRPr="00C109D3">
        <w:rPr>
          <w:rFonts w:ascii="Century Gothic" w:hAnsi="Century Gothic"/>
          <w:color w:val="000000"/>
          <w:sz w:val="20"/>
          <w:szCs w:val="20"/>
        </w:rPr>
        <w:t>l/</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1 sadenica. </w:t>
      </w:r>
    </w:p>
    <w:p w:rsidR="005614E7" w:rsidRPr="00C109D3" w:rsidRDefault="005614E7">
      <w:pPr>
        <w:pStyle w:val="Zarkazkladnhotextu3"/>
        <w:rPr>
          <w:rFonts w:ascii="Century Gothic" w:hAnsi="Century Gothic"/>
          <w:sz w:val="20"/>
          <w:szCs w:val="20"/>
        </w:rPr>
      </w:pPr>
      <w:r w:rsidRPr="00C109D3">
        <w:rPr>
          <w:rFonts w:ascii="Century Gothic" w:hAnsi="Century Gothic"/>
          <w:sz w:val="20"/>
          <w:szCs w:val="20"/>
        </w:rPr>
        <w:t>K drevinám sa pri výsadbe osádzajú koly, ktoré sa zatĺkajú do jamiek pre výsadbou sadenice. Výška kolov musí dosahovať niekoľko cm pod korunku. Kôl sa osadzuje na stranu prevládajúcich vetrov. Pri cestných komunikáciách sa kôl osadzuje smerom k vozovke. Vyššie dreviny sa vyviažu ku kolom zapichnutým šikmo mimo bal.</w:t>
      </w:r>
    </w:p>
    <w:p w:rsidR="005614E7" w:rsidRPr="00C109D3" w:rsidRDefault="005614E7">
      <w:pPr>
        <w:ind w:firstLine="720"/>
        <w:jc w:val="both"/>
        <w:rPr>
          <w:rFonts w:ascii="Century Gothic" w:hAnsi="Century Gothic"/>
          <w:sz w:val="20"/>
          <w:szCs w:val="20"/>
        </w:rPr>
      </w:pPr>
      <w:r w:rsidRPr="00C109D3">
        <w:rPr>
          <w:rFonts w:ascii="Century Gothic" w:hAnsi="Century Gothic"/>
          <w:b/>
          <w:sz w:val="20"/>
          <w:szCs w:val="20"/>
        </w:rPr>
        <w:t>Ochrana sadeníc</w:t>
      </w:r>
      <w:r w:rsidRPr="00C109D3">
        <w:rPr>
          <w:rFonts w:ascii="Century Gothic" w:hAnsi="Century Gothic"/>
          <w:sz w:val="20"/>
          <w:szCs w:val="20"/>
        </w:rPr>
        <w:t xml:space="preserve"> proti burine sa uskutočňuje kosením okolo sadeníc min. 2–krát ročne, min. počas 3 rokov. Pokosená burina sa z plochy neodstraňuje ale nastiela sa okolo sadeníc ako mulč. Proti ohryzu zverou sa používa obaľovanie kmeňov pletivom, trstinou, prípadne inými obalmi, ktoré nesmú kontaminovať pôdu a vodu. </w:t>
      </w:r>
    </w:p>
    <w:p w:rsidR="005614E7" w:rsidRPr="00C109D3" w:rsidRDefault="005614E7">
      <w:pPr>
        <w:pStyle w:val="Zarkazkladnhotextu"/>
        <w:ind w:left="0" w:firstLine="720"/>
        <w:rPr>
          <w:rFonts w:ascii="Century Gothic" w:hAnsi="Century Gothic" w:cs="Times New Roman"/>
          <w:sz w:val="20"/>
          <w:szCs w:val="20"/>
        </w:rPr>
      </w:pPr>
      <w:r w:rsidRPr="00C109D3">
        <w:rPr>
          <w:rFonts w:ascii="Century Gothic" w:hAnsi="Century Gothic" w:cs="Times New Roman"/>
          <w:sz w:val="20"/>
          <w:szCs w:val="20"/>
        </w:rPr>
        <w:t>Po ukončenej výsadbe drevín je potrebné dokončiť aj úpravu plôch. Je potrebné odstrániť kamene, zvyšky tkanín, obalov, buriny alebo iného materiálu. Celkový vzhľad výsadby musí byť estetický, upravený, vo výškovom usporiadaní a líniách určených v realizačnej dokumentácii stavby.</w:t>
      </w:r>
    </w:p>
    <w:p w:rsidR="005614E7" w:rsidRPr="00C109D3" w:rsidRDefault="005614E7">
      <w:pPr>
        <w:rPr>
          <w:rFonts w:ascii="Century Gothic" w:hAnsi="Century Gothic" w:cs="Arial"/>
          <w:b/>
          <w:i/>
          <w:sz w:val="20"/>
          <w:szCs w:val="20"/>
        </w:rPr>
      </w:pPr>
    </w:p>
    <w:p w:rsidR="005614E7" w:rsidRPr="00C109D3" w:rsidRDefault="005614E7">
      <w:pPr>
        <w:pStyle w:val="Nadpis1"/>
        <w:rPr>
          <w:rFonts w:ascii="Century Gothic" w:hAnsi="Century Gothic" w:cs="Times New Roman"/>
          <w:sz w:val="20"/>
          <w:szCs w:val="20"/>
        </w:rPr>
      </w:pPr>
      <w:r w:rsidRPr="00C109D3">
        <w:rPr>
          <w:rFonts w:ascii="Century Gothic" w:hAnsi="Century Gothic" w:cs="Times New Roman"/>
          <w:sz w:val="20"/>
          <w:szCs w:val="20"/>
        </w:rPr>
        <w:t>Návrhované drevinové zastúpenie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793"/>
        <w:gridCol w:w="4860"/>
      </w:tblGrid>
      <w:tr w:rsidR="005614E7" w:rsidRPr="00C109D3">
        <w:tc>
          <w:tcPr>
            <w:tcW w:w="34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druh</w:t>
            </w:r>
          </w:p>
        </w:tc>
        <w:tc>
          <w:tcPr>
            <w:tcW w:w="7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počet</w:t>
            </w:r>
          </w:p>
        </w:tc>
        <w:tc>
          <w:tcPr>
            <w:tcW w:w="486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charakteristika sadeníc</w:t>
            </w:r>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dub letný (</w:t>
            </w:r>
            <w:r w:rsidRPr="00C109D3">
              <w:rPr>
                <w:rFonts w:ascii="Century Gothic" w:hAnsi="Century Gothic"/>
                <w:b/>
                <w:i/>
                <w:iCs/>
                <w:sz w:val="20"/>
                <w:szCs w:val="20"/>
              </w:rPr>
              <w:t>Quercus robur</w:t>
            </w:r>
            <w:r w:rsidRPr="00C109D3">
              <w:rPr>
                <w:rFonts w:ascii="Century Gothic" w:hAnsi="Century Gothic"/>
                <w:b/>
                <w:sz w:val="20"/>
                <w:szCs w:val="20"/>
              </w:rPr>
              <w:t>)</w:t>
            </w:r>
          </w:p>
        </w:tc>
        <w:tc>
          <w:tcPr>
            <w:tcW w:w="720" w:type="dxa"/>
          </w:tcPr>
          <w:p w:rsidR="005614E7" w:rsidRPr="00C109D3" w:rsidRDefault="003333A4">
            <w:pPr>
              <w:jc w:val="center"/>
              <w:rPr>
                <w:rFonts w:ascii="Century Gothic" w:hAnsi="Century Gothic"/>
                <w:sz w:val="20"/>
                <w:szCs w:val="20"/>
              </w:rPr>
            </w:pPr>
            <w:r>
              <w:rPr>
                <w:rFonts w:ascii="Century Gothic" w:hAnsi="Century Gothic"/>
                <w:sz w:val="20"/>
                <w:szCs w:val="20"/>
              </w:rPr>
              <w:t>174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jaseň štíhly (</w:t>
            </w:r>
            <w:r w:rsidRPr="00C109D3">
              <w:rPr>
                <w:rFonts w:ascii="Century Gothic" w:hAnsi="Century Gothic"/>
                <w:b/>
                <w:i/>
                <w:iCs/>
                <w:sz w:val="20"/>
                <w:szCs w:val="20"/>
              </w:rPr>
              <w:t>Fraxinus excelsior</w:t>
            </w:r>
            <w:r w:rsidRPr="00C109D3">
              <w:rPr>
                <w:rFonts w:ascii="Century Gothic" w:hAnsi="Century Gothic"/>
                <w:b/>
                <w:sz w:val="20"/>
                <w:szCs w:val="20"/>
              </w:rPr>
              <w:t>)</w:t>
            </w:r>
          </w:p>
        </w:tc>
        <w:tc>
          <w:tcPr>
            <w:tcW w:w="720" w:type="dxa"/>
          </w:tcPr>
          <w:p w:rsidR="005614E7" w:rsidRPr="00C109D3" w:rsidRDefault="003333A4">
            <w:pPr>
              <w:jc w:val="center"/>
              <w:rPr>
                <w:rFonts w:ascii="Century Gothic" w:hAnsi="Century Gothic"/>
                <w:sz w:val="20"/>
                <w:szCs w:val="20"/>
              </w:rPr>
            </w:pPr>
            <w:r>
              <w:rPr>
                <w:rFonts w:ascii="Century Gothic" w:hAnsi="Century Gothic"/>
                <w:sz w:val="20"/>
                <w:szCs w:val="20"/>
              </w:rPr>
              <w:t>174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u w:val="single"/>
              </w:rPr>
            </w:pPr>
            <w:r w:rsidRPr="00C109D3">
              <w:rPr>
                <w:rFonts w:ascii="Century Gothic" w:hAnsi="Century Gothic"/>
                <w:b/>
                <w:sz w:val="20"/>
                <w:szCs w:val="20"/>
              </w:rPr>
              <w:t>javor mliečny (</w:t>
            </w:r>
            <w:r w:rsidRPr="00C109D3">
              <w:rPr>
                <w:rFonts w:ascii="Century Gothic" w:hAnsi="Century Gothic"/>
                <w:b/>
                <w:i/>
                <w:sz w:val="20"/>
                <w:szCs w:val="20"/>
              </w:rPr>
              <w:t>Acer platanoides</w:t>
            </w:r>
            <w:r w:rsidRPr="00C109D3">
              <w:rPr>
                <w:rFonts w:ascii="Century Gothic" w:hAnsi="Century Gothic"/>
                <w:b/>
                <w:sz w:val="20"/>
                <w:szCs w:val="20"/>
              </w:rPr>
              <w:t>)</w:t>
            </w:r>
          </w:p>
        </w:tc>
        <w:tc>
          <w:tcPr>
            <w:tcW w:w="720" w:type="dxa"/>
          </w:tcPr>
          <w:p w:rsidR="005614E7" w:rsidRPr="00C109D3" w:rsidRDefault="003333A4">
            <w:pPr>
              <w:jc w:val="center"/>
              <w:rPr>
                <w:rFonts w:ascii="Century Gothic" w:hAnsi="Century Gothic"/>
                <w:sz w:val="20"/>
                <w:szCs w:val="20"/>
              </w:rPr>
            </w:pPr>
            <w:r>
              <w:rPr>
                <w:rFonts w:ascii="Century Gothic" w:hAnsi="Century Gothic"/>
                <w:sz w:val="20"/>
                <w:szCs w:val="20"/>
              </w:rPr>
              <w:t>58</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lipa (</w:t>
            </w:r>
            <w:r w:rsidRPr="00C109D3">
              <w:rPr>
                <w:rFonts w:ascii="Century Gothic" w:hAnsi="Century Gothic"/>
                <w:b/>
                <w:i/>
                <w:sz w:val="20"/>
                <w:szCs w:val="20"/>
              </w:rPr>
              <w:t>Tilia sp.</w:t>
            </w:r>
            <w:r w:rsidRPr="00C109D3">
              <w:rPr>
                <w:rFonts w:ascii="Century Gothic" w:hAnsi="Century Gothic"/>
                <w:b/>
                <w:sz w:val="20"/>
                <w:szCs w:val="20"/>
              </w:rPr>
              <w:t>)</w:t>
            </w:r>
          </w:p>
        </w:tc>
        <w:tc>
          <w:tcPr>
            <w:tcW w:w="720" w:type="dxa"/>
          </w:tcPr>
          <w:p w:rsidR="005614E7" w:rsidRPr="00C109D3" w:rsidRDefault="003333A4">
            <w:pPr>
              <w:jc w:val="center"/>
              <w:rPr>
                <w:rFonts w:ascii="Century Gothic" w:hAnsi="Century Gothic"/>
                <w:sz w:val="20"/>
                <w:szCs w:val="20"/>
              </w:rPr>
            </w:pPr>
            <w:r>
              <w:rPr>
                <w:rFonts w:ascii="Century Gothic" w:hAnsi="Century Gothic"/>
                <w:sz w:val="20"/>
                <w:szCs w:val="20"/>
              </w:rPr>
              <w:t>58</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hrab obyčajný (</w:t>
            </w:r>
            <w:r w:rsidRPr="00C109D3">
              <w:rPr>
                <w:rFonts w:ascii="Century Gothic" w:hAnsi="Century Gothic"/>
                <w:b/>
                <w:i/>
                <w:iCs/>
                <w:sz w:val="20"/>
                <w:szCs w:val="20"/>
              </w:rPr>
              <w:t>Carpinus betulus</w:t>
            </w:r>
            <w:r w:rsidRPr="00C109D3">
              <w:rPr>
                <w:rFonts w:ascii="Century Gothic" w:hAnsi="Century Gothic"/>
                <w:b/>
                <w:sz w:val="20"/>
                <w:szCs w:val="20"/>
              </w:rPr>
              <w:t>)</w:t>
            </w:r>
          </w:p>
        </w:tc>
        <w:tc>
          <w:tcPr>
            <w:tcW w:w="720" w:type="dxa"/>
          </w:tcPr>
          <w:p w:rsidR="005614E7" w:rsidRPr="00C109D3" w:rsidRDefault="003333A4">
            <w:pPr>
              <w:jc w:val="center"/>
              <w:rPr>
                <w:rFonts w:ascii="Century Gothic" w:hAnsi="Century Gothic"/>
                <w:sz w:val="20"/>
                <w:szCs w:val="20"/>
              </w:rPr>
            </w:pPr>
            <w:r>
              <w:rPr>
                <w:rFonts w:ascii="Century Gothic" w:hAnsi="Century Gothic"/>
                <w:sz w:val="20"/>
                <w:szCs w:val="20"/>
              </w:rPr>
              <w:t>58</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čerešňa vtáčia (</w:t>
            </w:r>
            <w:r w:rsidRPr="00C109D3">
              <w:rPr>
                <w:rFonts w:ascii="Century Gothic" w:hAnsi="Century Gothic"/>
                <w:b/>
                <w:i/>
                <w:iCs/>
                <w:sz w:val="20"/>
                <w:szCs w:val="20"/>
              </w:rPr>
              <w:t>Cerasus avium</w:t>
            </w:r>
            <w:r w:rsidRPr="00C109D3">
              <w:rPr>
                <w:rFonts w:ascii="Century Gothic" w:hAnsi="Century Gothic"/>
                <w:b/>
                <w:sz w:val="20"/>
                <w:szCs w:val="20"/>
              </w:rPr>
              <w:t>)</w:t>
            </w:r>
          </w:p>
        </w:tc>
        <w:tc>
          <w:tcPr>
            <w:tcW w:w="720" w:type="dxa"/>
          </w:tcPr>
          <w:p w:rsidR="005614E7" w:rsidRPr="00C109D3" w:rsidRDefault="003333A4">
            <w:pPr>
              <w:jc w:val="center"/>
              <w:rPr>
                <w:rFonts w:ascii="Century Gothic" w:hAnsi="Century Gothic"/>
                <w:sz w:val="20"/>
                <w:szCs w:val="20"/>
              </w:rPr>
            </w:pPr>
            <w:r>
              <w:rPr>
                <w:rFonts w:ascii="Century Gothic" w:hAnsi="Century Gothic"/>
                <w:sz w:val="20"/>
                <w:szCs w:val="20"/>
              </w:rPr>
              <w:t>58</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bl>
    <w:p w:rsidR="005614E7" w:rsidRPr="00C109D3" w:rsidRDefault="005614E7">
      <w:pPr>
        <w:ind w:left="360"/>
        <w:rPr>
          <w:rFonts w:ascii="Century Gothic" w:hAnsi="Century Gothic" w:cs="Arial"/>
          <w:b/>
          <w:i/>
          <w:sz w:val="20"/>
          <w:szCs w:val="20"/>
        </w:rPr>
      </w:pPr>
    </w:p>
    <w:p w:rsidR="005614E7" w:rsidRPr="00C109D3" w:rsidRDefault="005614E7">
      <w:pPr>
        <w:pStyle w:val="Nadpis1"/>
        <w:ind w:left="0" w:firstLine="720"/>
        <w:rPr>
          <w:rFonts w:ascii="Century Gothic" w:hAnsi="Century Gothic" w:cs="Times New Roman"/>
          <w:sz w:val="20"/>
          <w:szCs w:val="20"/>
        </w:rPr>
      </w:pPr>
      <w:r w:rsidRPr="00C109D3">
        <w:rPr>
          <w:rFonts w:ascii="Century Gothic" w:hAnsi="Century Gothic" w:cs="Times New Roman"/>
          <w:sz w:val="20"/>
          <w:szCs w:val="20"/>
        </w:rPr>
        <w:lastRenderedPageBreak/>
        <w:t>Dopĺňanie porastu</w:t>
      </w:r>
    </w:p>
    <w:p w:rsidR="00E43B53" w:rsidRPr="003333A4" w:rsidRDefault="005614E7" w:rsidP="003333A4">
      <w:pPr>
        <w:ind w:firstLine="720"/>
        <w:rPr>
          <w:rFonts w:ascii="Century Gothic" w:hAnsi="Century Gothic"/>
          <w:sz w:val="20"/>
          <w:szCs w:val="20"/>
        </w:rPr>
      </w:pPr>
      <w:r w:rsidRPr="00C109D3">
        <w:rPr>
          <w:rFonts w:ascii="Century Gothic" w:hAnsi="Century Gothic"/>
          <w:color w:val="000000"/>
          <w:sz w:val="20"/>
          <w:szCs w:val="20"/>
        </w:rPr>
        <w:t>Všetky uhynuté sadenice drevín sa nahradzujú ihneď v ďalšom roku výsadbou</w:t>
      </w:r>
      <w:r w:rsidR="00C109D3">
        <w:rPr>
          <w:rFonts w:ascii="Century Gothic" w:hAnsi="Century Gothic"/>
          <w:color w:val="000000"/>
          <w:sz w:val="20"/>
          <w:szCs w:val="20"/>
        </w:rPr>
        <w:t xml:space="preserve"> nových sadeníc. Predpokladá sa</w:t>
      </w:r>
      <w:r w:rsidRPr="00C109D3">
        <w:rPr>
          <w:rFonts w:ascii="Century Gothic" w:hAnsi="Century Gothic"/>
          <w:color w:val="000000"/>
          <w:sz w:val="20"/>
          <w:szCs w:val="20"/>
        </w:rPr>
        <w:t xml:space="preserve"> </w:t>
      </w:r>
      <w:r w:rsidRPr="00C109D3">
        <w:rPr>
          <w:rFonts w:ascii="Century Gothic" w:hAnsi="Century Gothic"/>
          <w:sz w:val="20"/>
          <w:szCs w:val="20"/>
        </w:rPr>
        <w:t>cca 20% dosadba.</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3. Návrh manažmentu a ošetrovania porastu</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Návrh manažmentu prvé 3 roky po výsadbe</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 xml:space="preserve">Starostlivosť o vysadené </w:t>
      </w:r>
      <w:r w:rsidRPr="00C109D3">
        <w:rPr>
          <w:rFonts w:ascii="Century Gothic" w:hAnsi="Century Gothic"/>
          <w:b/>
          <w:sz w:val="20"/>
          <w:szCs w:val="20"/>
        </w:rPr>
        <w:t>dreviny</w:t>
      </w:r>
      <w:r w:rsidRPr="00C109D3">
        <w:rPr>
          <w:rFonts w:ascii="Century Gothic" w:hAnsi="Century Gothic"/>
          <w:sz w:val="20"/>
          <w:szCs w:val="20"/>
        </w:rPr>
        <w:t xml:space="preserve"> (nelesná drevinná vegetácia) spočíva v:</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kyprení pôdy v okolí sadeníc  min. 1 x ročne, t.j. spolu 3x</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zalievaní pôdy (aspoň v prvom roku po výsadbe)</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 xml:space="preserve">osadení a kontrole </w:t>
      </w:r>
      <w:r w:rsidR="005614E7" w:rsidRPr="00C109D3">
        <w:rPr>
          <w:rFonts w:ascii="Century Gothic" w:hAnsi="Century Gothic"/>
          <w:sz w:val="20"/>
          <w:szCs w:val="20"/>
        </w:rPr>
        <w:t>kolíkov na stabilizáciu vysadených sadeníc drevín a ochranu pred mechanickým po</w:t>
      </w:r>
      <w:r w:rsidR="00F24117">
        <w:rPr>
          <w:rFonts w:ascii="Century Gothic" w:hAnsi="Century Gothic"/>
          <w:sz w:val="20"/>
          <w:szCs w:val="20"/>
        </w:rPr>
        <w:t>škodením 1x</w:t>
      </w:r>
      <w:r w:rsidR="005614E7" w:rsidRPr="00C109D3">
        <w:rPr>
          <w:rFonts w:ascii="Century Gothic" w:hAnsi="Century Gothic"/>
          <w:sz w:val="20"/>
          <w:szCs w:val="20"/>
        </w:rPr>
        <w:t>,</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osadení mechanickej</w:t>
      </w:r>
      <w:r w:rsidR="005614E7" w:rsidRPr="00C109D3">
        <w:rPr>
          <w:rFonts w:ascii="Century Gothic" w:hAnsi="Century Gothic"/>
          <w:sz w:val="20"/>
          <w:szCs w:val="20"/>
        </w:rPr>
        <w:t xml:space="preserve"> (príp. chemickej) ochrany pred poškodením drevín ohryzom zverou</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left="1080" w:hanging="360"/>
        <w:rPr>
          <w:rFonts w:ascii="Century Gothic" w:hAnsi="Century Gothic"/>
          <w:b/>
          <w:i/>
          <w:sz w:val="20"/>
          <w:szCs w:val="20"/>
        </w:rPr>
      </w:pPr>
    </w:p>
    <w:p w:rsidR="005614E7" w:rsidRPr="00C109D3" w:rsidRDefault="005614E7">
      <w:pPr>
        <w:pStyle w:val="Nadpis3"/>
        <w:ind w:left="1080" w:hanging="360"/>
        <w:rPr>
          <w:rFonts w:ascii="Century Gothic" w:hAnsi="Century Gothic" w:cs="Times New Roman"/>
          <w:sz w:val="20"/>
          <w:szCs w:val="20"/>
        </w:rPr>
      </w:pPr>
      <w:r w:rsidRPr="00C109D3">
        <w:rPr>
          <w:rFonts w:ascii="Century Gothic" w:hAnsi="Century Gothic" w:cs="Times New Roman"/>
          <w:sz w:val="20"/>
          <w:szCs w:val="20"/>
        </w:rPr>
        <w:t>Návrh manažmentu porastu v ďalšom období</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Starostlivosť o plochu spočíva v:</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firstLine="720"/>
        <w:rPr>
          <w:rFonts w:ascii="Century Gothic" w:hAnsi="Century Gothic"/>
          <w:sz w:val="20"/>
          <w:szCs w:val="20"/>
        </w:rPr>
      </w:pPr>
    </w:p>
    <w:p w:rsidR="005614E7" w:rsidRPr="00C109D3" w:rsidRDefault="005614E7">
      <w:pPr>
        <w:numPr>
          <w:ilvl w:val="0"/>
          <w:numId w:val="7"/>
        </w:numPr>
        <w:tabs>
          <w:tab w:val="clear" w:pos="720"/>
          <w:tab w:val="num" w:pos="180"/>
        </w:tabs>
        <w:ind w:left="0" w:firstLine="0"/>
        <w:rPr>
          <w:rFonts w:ascii="Century Gothic" w:hAnsi="Century Gothic"/>
          <w:b/>
          <w:sz w:val="20"/>
          <w:szCs w:val="20"/>
        </w:rPr>
      </w:pPr>
      <w:r w:rsidRPr="00C109D3">
        <w:rPr>
          <w:rFonts w:ascii="Century Gothic" w:hAnsi="Century Gothic"/>
          <w:b/>
          <w:sz w:val="20"/>
          <w:szCs w:val="20"/>
        </w:rPr>
        <w:t>Časový plán výsadby a manažmentu</w:t>
      </w:r>
    </w:p>
    <w:p w:rsidR="005614E7" w:rsidRPr="00C109D3" w:rsidRDefault="005614E7">
      <w:pPr>
        <w:ind w:left="360"/>
        <w:rPr>
          <w:rFonts w:ascii="Century Gothic" w:hAnsi="Century Gothic" w:cs="Arial"/>
          <w:b/>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316"/>
        <w:gridCol w:w="316"/>
        <w:gridCol w:w="316"/>
        <w:gridCol w:w="316"/>
        <w:gridCol w:w="316"/>
        <w:gridCol w:w="316"/>
        <w:gridCol w:w="316"/>
        <w:gridCol w:w="316"/>
        <w:gridCol w:w="316"/>
        <w:gridCol w:w="416"/>
        <w:gridCol w:w="416"/>
        <w:gridCol w:w="416"/>
        <w:gridCol w:w="1119"/>
        <w:gridCol w:w="1119"/>
        <w:gridCol w:w="1119"/>
      </w:tblGrid>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výsadba drevín</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ošetrovanie výsadby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rsidP="00AC159F">
            <w:pPr>
              <w:ind w:left="180"/>
              <w:rPr>
                <w:rFonts w:ascii="Century Gothic" w:hAnsi="Century Gothic"/>
                <w:sz w:val="18"/>
                <w:szCs w:val="18"/>
              </w:rPr>
            </w:pPr>
            <w:r w:rsidRPr="00C109D3">
              <w:rPr>
                <w:rFonts w:ascii="Century Gothic" w:hAnsi="Century Gothic"/>
                <w:sz w:val="18"/>
                <w:szCs w:val="18"/>
              </w:rPr>
              <w:t xml:space="preserve">zalievanie </w:t>
            </w:r>
            <w:r w:rsidR="00AC159F">
              <w:rPr>
                <w:rFonts w:ascii="Century Gothic" w:hAnsi="Century Gothic"/>
                <w:sz w:val="18"/>
                <w:szCs w:val="18"/>
              </w:rPr>
              <w:t>rastlín vodou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 xml:space="preserve">kyprenie pôdy okolo sadeníc  </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b/>
                <w:sz w:val="18"/>
                <w:szCs w:val="18"/>
              </w:rPr>
            </w:pPr>
            <w:r w:rsidRPr="00C109D3">
              <w:rPr>
                <w:rFonts w:ascii="Century Gothic" w:hAnsi="Century Gothic"/>
                <w:sz w:val="18"/>
                <w:szCs w:val="18"/>
              </w:rPr>
              <w:t>(mesiac: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kontrola, oprava stabilizač. kolov</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r>
      <w:tr w:rsidR="005614E7" w:rsidRPr="00C109D3" w:rsidTr="007A0E3E">
        <w:tc>
          <w:tcPr>
            <w:tcW w:w="2019" w:type="dxa"/>
          </w:tcPr>
          <w:p w:rsidR="005614E7" w:rsidRPr="00C109D3" w:rsidRDefault="005614E7">
            <w:pPr>
              <w:ind w:left="180"/>
              <w:rPr>
                <w:rFonts w:ascii="Century Gothic" w:hAnsi="Century Gothic"/>
                <w:sz w:val="18"/>
                <w:szCs w:val="18"/>
              </w:rPr>
            </w:pPr>
            <w:r w:rsidRPr="00C109D3">
              <w:rPr>
                <w:rFonts w:ascii="Century Gothic" w:hAnsi="Century Gothic"/>
                <w:sz w:val="18"/>
                <w:szCs w:val="18"/>
              </w:rPr>
              <w:t xml:space="preserve">osadenie mechan.  </w:t>
            </w:r>
          </w:p>
          <w:p w:rsidR="005614E7" w:rsidRPr="00C109D3" w:rsidRDefault="005614E7">
            <w:pPr>
              <w:ind w:left="180"/>
              <w:rPr>
                <w:rFonts w:ascii="Century Gothic" w:hAnsi="Century Gothic"/>
                <w:sz w:val="18"/>
                <w:szCs w:val="18"/>
              </w:rPr>
            </w:pPr>
            <w:r w:rsidRPr="00C109D3">
              <w:rPr>
                <w:rFonts w:ascii="Century Gothic" w:hAnsi="Century Gothic"/>
                <w:sz w:val="18"/>
                <w:szCs w:val="18"/>
              </w:rPr>
              <w:t>ochrany pred poškodením ohryzom zverou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výkon prípadných nevyhnutných bio. opatrení proti škodcom</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ošetrenie príp. poranenia dreviny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bl>
    <w:p w:rsidR="005614E7" w:rsidRPr="00C109D3" w:rsidRDefault="005614E7">
      <w:pPr>
        <w:ind w:left="360"/>
        <w:rPr>
          <w:rFonts w:ascii="Century Gothic" w:hAnsi="Century Gothic" w:cs="Arial"/>
          <w:b/>
          <w:i/>
          <w:sz w:val="18"/>
          <w:szCs w:val="18"/>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Default="005614E7">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5. Rozpočet</w:t>
      </w:r>
    </w:p>
    <w:p w:rsidR="005614E7" w:rsidRPr="00C109D3" w:rsidRDefault="005614E7">
      <w:pPr>
        <w:rPr>
          <w:rFonts w:ascii="Century Gothic" w:hAnsi="Century Gothic"/>
          <w:sz w:val="20"/>
          <w:szCs w:val="20"/>
        </w:rPr>
      </w:pPr>
      <w:r w:rsidRPr="00C109D3">
        <w:rPr>
          <w:rFonts w:ascii="Century Gothic" w:hAnsi="Century Gothic"/>
          <w:sz w:val="20"/>
          <w:szCs w:val="20"/>
        </w:rPr>
        <w:t>V rozpočte sú kalkulované 20% náklady na dosadbu.</w:t>
      </w:r>
    </w:p>
    <w:p w:rsidR="00E820E7" w:rsidRPr="00C109D3" w:rsidRDefault="00E820E7" w:rsidP="00E820E7">
      <w:pPr>
        <w:rPr>
          <w:rFonts w:ascii="Century Gothic" w:hAnsi="Century Gothic"/>
          <w:sz w:val="20"/>
          <w:szCs w:val="20"/>
        </w:rPr>
      </w:pPr>
      <w:r w:rsidRPr="00C109D3">
        <w:rPr>
          <w:rFonts w:ascii="Century Gothic" w:hAnsi="Century Gothic"/>
          <w:sz w:val="20"/>
          <w:szCs w:val="20"/>
        </w:rPr>
        <w:t>Ceny sú kalkulované v </w:t>
      </w:r>
      <w:r w:rsidR="003333A4">
        <w:rPr>
          <w:rFonts w:ascii="Century Gothic" w:hAnsi="Century Gothic"/>
          <w:sz w:val="20"/>
          <w:szCs w:val="20"/>
        </w:rPr>
        <w:t>EUR</w:t>
      </w:r>
      <w:r w:rsidRPr="00C109D3">
        <w:rPr>
          <w:rFonts w:ascii="Century Gothic" w:hAnsi="Century Gothic"/>
          <w:sz w:val="20"/>
          <w:szCs w:val="20"/>
        </w:rPr>
        <w:t xml:space="preserve"> bez DPH.</w:t>
      </w:r>
    </w:p>
    <w:p w:rsidR="005614E7" w:rsidRPr="00C109D3" w:rsidRDefault="005614E7">
      <w:pPr>
        <w:rPr>
          <w:rFonts w:ascii="Century Gothic" w:hAnsi="Century Gothic"/>
          <w:sz w:val="20"/>
          <w:szCs w:val="20"/>
        </w:rPr>
      </w:pPr>
    </w:p>
    <w:tbl>
      <w:tblPr>
        <w:tblW w:w="9417" w:type="dxa"/>
        <w:tblCellMar>
          <w:left w:w="0" w:type="dxa"/>
          <w:right w:w="0" w:type="dxa"/>
        </w:tblCellMar>
        <w:tblLook w:val="0000" w:firstRow="0" w:lastRow="0" w:firstColumn="0" w:lastColumn="0" w:noHBand="0" w:noVBand="0"/>
      </w:tblPr>
      <w:tblGrid>
        <w:gridCol w:w="1305"/>
        <w:gridCol w:w="3530"/>
        <w:gridCol w:w="425"/>
        <w:gridCol w:w="939"/>
        <w:gridCol w:w="708"/>
        <w:gridCol w:w="709"/>
        <w:gridCol w:w="809"/>
        <w:gridCol w:w="992"/>
      </w:tblGrid>
      <w:tr w:rsidR="008247DC" w:rsidRPr="00C109D3" w:rsidTr="007A0E3E">
        <w:trPr>
          <w:trHeight w:val="765"/>
        </w:trPr>
        <w:tc>
          <w:tcPr>
            <w:tcW w:w="13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Kód položky</w:t>
            </w:r>
          </w:p>
        </w:tc>
        <w:tc>
          <w:tcPr>
            <w:tcW w:w="3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Popis</w:t>
            </w:r>
          </w:p>
        </w:tc>
        <w:tc>
          <w:tcPr>
            <w:tcW w:w="42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MJ</w:t>
            </w:r>
          </w:p>
        </w:tc>
        <w:tc>
          <w:tcPr>
            <w:tcW w:w="93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Množstvo</w:t>
            </w:r>
          </w:p>
        </w:tc>
        <w:tc>
          <w:tcPr>
            <w:tcW w:w="7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7A0E3E">
            <w:pPr>
              <w:rPr>
                <w:rFonts w:ascii="Century Gothic" w:eastAsia="Arial Unicode MS" w:hAnsi="Century Gothic"/>
                <w:sz w:val="20"/>
                <w:szCs w:val="20"/>
              </w:rPr>
            </w:pPr>
            <w:r w:rsidRPr="00C109D3">
              <w:rPr>
                <w:rFonts w:ascii="Century Gothic" w:hAnsi="Century Gothic"/>
                <w:sz w:val="20"/>
                <w:szCs w:val="20"/>
              </w:rPr>
              <w:t>J</w:t>
            </w:r>
            <w:r w:rsidR="007A0E3E">
              <w:rPr>
                <w:rFonts w:ascii="Century Gothic" w:hAnsi="Century Gothic"/>
                <w:sz w:val="20"/>
                <w:szCs w:val="20"/>
              </w:rPr>
              <w:t>edn.</w:t>
            </w:r>
            <w:r w:rsidRPr="00C109D3">
              <w:rPr>
                <w:rFonts w:ascii="Century Gothic" w:hAnsi="Century Gothic"/>
                <w:sz w:val="20"/>
                <w:szCs w:val="20"/>
              </w:rPr>
              <w:t xml:space="preserve"> cena</w:t>
            </w:r>
            <w:r w:rsidR="007A0E3E">
              <w:rPr>
                <w:rFonts w:ascii="Century Gothic" w:hAnsi="Century Gothic"/>
                <w:sz w:val="20"/>
                <w:szCs w:val="20"/>
              </w:rPr>
              <w:t xml:space="preserve"> práce</w:t>
            </w:r>
          </w:p>
        </w:tc>
        <w:tc>
          <w:tcPr>
            <w:tcW w:w="70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Práce</w:t>
            </w:r>
            <w:r>
              <w:rPr>
                <w:rFonts w:ascii="Century Gothic" w:hAnsi="Century Gothic"/>
                <w:sz w:val="20"/>
                <w:szCs w:val="20"/>
              </w:rPr>
              <w:t xml:space="preserve"> spolu</w:t>
            </w: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7A0E3E">
            <w:pPr>
              <w:rPr>
                <w:rFonts w:ascii="Century Gothic" w:hAnsi="Century Gothic"/>
                <w:sz w:val="20"/>
                <w:szCs w:val="20"/>
              </w:rPr>
            </w:pPr>
            <w:r>
              <w:rPr>
                <w:rFonts w:ascii="Century Gothic" w:hAnsi="Century Gothic"/>
                <w:sz w:val="20"/>
                <w:szCs w:val="20"/>
              </w:rPr>
              <w:t>Jedn. cena materiál</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Default="008247DC">
            <w:pPr>
              <w:rPr>
                <w:rFonts w:ascii="Century Gothic" w:hAnsi="Century Gothic"/>
                <w:sz w:val="20"/>
                <w:szCs w:val="20"/>
              </w:rPr>
            </w:pPr>
            <w:r w:rsidRPr="00C109D3">
              <w:rPr>
                <w:rFonts w:ascii="Century Gothic" w:hAnsi="Century Gothic"/>
                <w:sz w:val="20"/>
                <w:szCs w:val="20"/>
              </w:rPr>
              <w:t>Materiál</w:t>
            </w:r>
            <w:r>
              <w:rPr>
                <w:rFonts w:ascii="Century Gothic" w:hAnsi="Century Gothic"/>
                <w:sz w:val="20"/>
                <w:szCs w:val="20"/>
              </w:rPr>
              <w:t xml:space="preserve"> spolu</w:t>
            </w:r>
          </w:p>
          <w:p w:rsidR="008247DC" w:rsidRPr="00C109D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dub letný (</w:t>
            </w:r>
            <w:r w:rsidRPr="00C109D3">
              <w:rPr>
                <w:rFonts w:ascii="Century Gothic" w:hAnsi="Century Gothic"/>
                <w:i/>
                <w:iCs/>
                <w:sz w:val="20"/>
                <w:szCs w:val="20"/>
              </w:rPr>
              <w:t>Quercus robur</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jc w:val="center"/>
              <w:rPr>
                <w:rFonts w:ascii="Century Gothic" w:eastAsia="Arial Unicode MS" w:hAnsi="Century Gothic"/>
                <w:sz w:val="20"/>
                <w:szCs w:val="20"/>
              </w:rPr>
            </w:pPr>
            <w:r>
              <w:rPr>
                <w:rFonts w:ascii="Century Gothic" w:hAnsi="Century Gothic"/>
                <w:sz w:val="20"/>
                <w:szCs w:val="20"/>
              </w:rPr>
              <w:t>208</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jaseň štíhly (</w:t>
            </w:r>
            <w:r w:rsidRPr="00C109D3">
              <w:rPr>
                <w:rFonts w:ascii="Century Gothic" w:hAnsi="Century Gothic"/>
                <w:i/>
                <w:iCs/>
                <w:sz w:val="20"/>
                <w:szCs w:val="20"/>
              </w:rPr>
              <w:t>Fraxinus excelsior</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jc w:val="center"/>
              <w:rPr>
                <w:rFonts w:ascii="Century Gothic" w:eastAsia="Arial Unicode MS" w:hAnsi="Century Gothic"/>
                <w:sz w:val="20"/>
                <w:szCs w:val="20"/>
              </w:rPr>
            </w:pPr>
            <w:r>
              <w:rPr>
                <w:rFonts w:ascii="Century Gothic" w:hAnsi="Century Gothic"/>
                <w:sz w:val="20"/>
                <w:szCs w:val="20"/>
              </w:rPr>
              <w:t>208</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javor mliečny (</w:t>
            </w:r>
            <w:r w:rsidRPr="00C109D3">
              <w:rPr>
                <w:rFonts w:ascii="Century Gothic" w:hAnsi="Century Gothic"/>
                <w:i/>
                <w:iCs/>
                <w:sz w:val="20"/>
                <w:szCs w:val="20"/>
              </w:rPr>
              <w:t>Acer platanoides</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jc w:val="center"/>
              <w:rPr>
                <w:rFonts w:ascii="Century Gothic" w:eastAsia="Arial Unicode MS" w:hAnsi="Century Gothic"/>
                <w:sz w:val="20"/>
                <w:szCs w:val="20"/>
              </w:rPr>
            </w:pPr>
            <w:r>
              <w:rPr>
                <w:rFonts w:ascii="Century Gothic" w:hAnsi="Century Gothic"/>
                <w:sz w:val="20"/>
                <w:szCs w:val="20"/>
              </w:rPr>
              <w:t>70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lipa (</w:t>
            </w:r>
            <w:r w:rsidRPr="00C109D3">
              <w:rPr>
                <w:rFonts w:ascii="Century Gothic" w:hAnsi="Century Gothic"/>
                <w:i/>
                <w:iCs/>
                <w:sz w:val="20"/>
                <w:szCs w:val="20"/>
              </w:rPr>
              <w:t>Tilia sp.</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jc w:val="center"/>
              <w:rPr>
                <w:rFonts w:ascii="Century Gothic" w:eastAsia="Arial Unicode MS" w:hAnsi="Century Gothic"/>
                <w:sz w:val="20"/>
                <w:szCs w:val="20"/>
              </w:rPr>
            </w:pPr>
            <w:r>
              <w:rPr>
                <w:rFonts w:ascii="Century Gothic" w:hAnsi="Century Gothic"/>
                <w:sz w:val="20"/>
                <w:szCs w:val="20"/>
              </w:rPr>
              <w:t>70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hrab obyčajný (</w:t>
            </w:r>
            <w:r w:rsidRPr="00C109D3">
              <w:rPr>
                <w:rFonts w:ascii="Century Gothic" w:hAnsi="Century Gothic"/>
                <w:i/>
                <w:iCs/>
                <w:sz w:val="20"/>
                <w:szCs w:val="20"/>
              </w:rPr>
              <w:t>Carpinus betulus</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jc w:val="center"/>
              <w:rPr>
                <w:rFonts w:ascii="Century Gothic" w:eastAsia="Arial Unicode MS" w:hAnsi="Century Gothic"/>
                <w:sz w:val="20"/>
                <w:szCs w:val="20"/>
              </w:rPr>
            </w:pPr>
            <w:r>
              <w:rPr>
                <w:rFonts w:ascii="Century Gothic" w:hAnsi="Century Gothic"/>
                <w:sz w:val="20"/>
                <w:szCs w:val="20"/>
              </w:rPr>
              <w:t>70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čerešňa vtáčia (</w:t>
            </w:r>
            <w:r w:rsidRPr="00C109D3">
              <w:rPr>
                <w:rFonts w:ascii="Century Gothic" w:hAnsi="Century Gothic"/>
                <w:i/>
                <w:iCs/>
                <w:sz w:val="20"/>
                <w:szCs w:val="20"/>
              </w:rPr>
              <w:t>Cerasus avium</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jc w:val="center"/>
              <w:rPr>
                <w:rFonts w:ascii="Century Gothic" w:eastAsia="Arial Unicode MS" w:hAnsi="Century Gothic"/>
                <w:sz w:val="20"/>
                <w:szCs w:val="20"/>
              </w:rPr>
            </w:pPr>
            <w:r>
              <w:rPr>
                <w:rFonts w:ascii="Century Gothic" w:hAnsi="Century Gothic"/>
                <w:sz w:val="20"/>
                <w:szCs w:val="20"/>
              </w:rPr>
              <w:t>70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HSV</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Práce a dodávky HSV</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Zemné práce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183103313.5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Kopanie jamiek pre výsadbu sadeníc s priem. </w:t>
            </w:r>
            <w:smartTag w:uri="urn:schemas-microsoft-com:office:smarttags" w:element="metricconverter">
              <w:smartTagPr>
                <w:attr w:name="ProductID" w:val="0,50 m"/>
              </w:smartTagPr>
              <w:r w:rsidRPr="00C109D3">
                <w:rPr>
                  <w:rFonts w:ascii="Century Gothic" w:hAnsi="Century Gothic"/>
                  <w:sz w:val="20"/>
                  <w:szCs w:val="20"/>
                </w:rPr>
                <w:t>0,50 m</w:t>
              </w:r>
            </w:smartTag>
            <w:r w:rsidRPr="00C109D3">
              <w:rPr>
                <w:rFonts w:ascii="Century Gothic" w:hAnsi="Century Gothic"/>
                <w:sz w:val="20"/>
                <w:szCs w:val="20"/>
              </w:rPr>
              <w:t xml:space="preserve">, hĺ. </w:t>
            </w:r>
            <w:smartTag w:uri="urn:schemas-microsoft-com:office:smarttags" w:element="metricconverter">
              <w:smartTagPr>
                <w:attr w:name="ProductID" w:val="0,60 m"/>
              </w:smartTagPr>
              <w:r w:rsidRPr="00C109D3">
                <w:rPr>
                  <w:rFonts w:ascii="Century Gothic" w:hAnsi="Century Gothic"/>
                  <w:sz w:val="20"/>
                  <w:szCs w:val="20"/>
                </w:rPr>
                <w:t>0,60 m</w:t>
              </w:r>
            </w:smartTag>
            <w:r w:rsidRPr="00C109D3">
              <w:rPr>
                <w:rFonts w:ascii="Century Gothic" w:hAnsi="Century Gothic"/>
                <w:sz w:val="20"/>
                <w:szCs w:val="20"/>
              </w:rPr>
              <w:t>, v pôde nezaburinenej v zemine tr.</w:t>
            </w:r>
            <w:r>
              <w:rPr>
                <w:rFonts w:ascii="Century Gothic" w:hAnsi="Century Gothic"/>
                <w:sz w:val="20"/>
                <w:szCs w:val="20"/>
              </w:rPr>
              <w:t xml:space="preserve"> </w:t>
            </w:r>
            <w:r w:rsidRPr="00C109D3">
              <w:rPr>
                <w:rFonts w:ascii="Century Gothic" w:hAnsi="Century Gothic"/>
                <w:sz w:val="20"/>
                <w:szCs w:val="20"/>
              </w:rPr>
              <w:t>3</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696</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AC159F">
            <w:pPr>
              <w:jc w:val="right"/>
              <w:rPr>
                <w:rFonts w:ascii="Century Gothic" w:eastAsia="Arial Unicode MS" w:hAnsi="Century Gothic"/>
                <w:sz w:val="20"/>
                <w:szCs w:val="20"/>
              </w:rPr>
            </w:pPr>
            <w:r>
              <w:rPr>
                <w:rFonts w:ascii="Century Gothic" w:hAnsi="Century Gothic"/>
                <w:sz w:val="20"/>
                <w:szCs w:val="20"/>
              </w:rPr>
              <w:t>184102110.5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AC159F">
            <w:pPr>
              <w:rPr>
                <w:rFonts w:ascii="Century Gothic" w:eastAsia="Arial Unicode MS" w:hAnsi="Century Gothic"/>
                <w:sz w:val="20"/>
                <w:szCs w:val="20"/>
              </w:rPr>
            </w:pPr>
            <w:r w:rsidRPr="00C109D3">
              <w:rPr>
                <w:rFonts w:ascii="Century Gothic" w:hAnsi="Century Gothic"/>
                <w:sz w:val="20"/>
                <w:szCs w:val="20"/>
              </w:rPr>
              <w:t xml:space="preserve">Výsadba </w:t>
            </w:r>
            <w:r w:rsidR="00AC159F">
              <w:rPr>
                <w:rFonts w:ascii="Century Gothic" w:hAnsi="Century Gothic"/>
                <w:sz w:val="20"/>
                <w:szCs w:val="20"/>
              </w:rPr>
              <w:t>dreviny s balom do vopred vyhĺbenej jamky so zaliatím v rovine alebo na svahu do 1:5 pri priemere balu nad 300 mm do 400 mm</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696</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rsidP="00D041D8">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184812112.5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Kôl dĺžky </w:t>
            </w:r>
            <w:smartTag w:uri="urn:schemas-microsoft-com:office:smarttags" w:element="metricconverter">
              <w:smartTagPr>
                <w:attr w:name="ProductID" w:val="2 m"/>
              </w:smartTagPr>
              <w:r w:rsidRPr="00C109D3">
                <w:rPr>
                  <w:rFonts w:ascii="Century Gothic" w:hAnsi="Century Gothic"/>
                  <w:sz w:val="20"/>
                  <w:szCs w:val="20"/>
                </w:rPr>
                <w:t>2 m</w:t>
              </w:r>
            </w:smartTag>
            <w:r w:rsidRPr="00C109D3">
              <w:rPr>
                <w:rFonts w:ascii="Century Gothic" w:hAnsi="Century Gothic"/>
                <w:sz w:val="20"/>
                <w:szCs w:val="20"/>
              </w:rPr>
              <w:t xml:space="preserve">, priemeru od </w:t>
            </w:r>
            <w:smartTag w:uri="urn:schemas-microsoft-com:office:smarttags" w:element="metricconverter">
              <w:smartTagPr>
                <w:attr w:name="ProductID" w:val="40 mm"/>
              </w:smartTagPr>
              <w:r w:rsidRPr="00C109D3">
                <w:rPr>
                  <w:rFonts w:ascii="Century Gothic" w:hAnsi="Century Gothic"/>
                  <w:sz w:val="20"/>
                  <w:szCs w:val="20"/>
                </w:rPr>
                <w:t>40 mm</w:t>
              </w:r>
            </w:smartTag>
            <w:r w:rsidRPr="00C109D3">
              <w:rPr>
                <w:rFonts w:ascii="Century Gothic" w:hAnsi="Century Gothic"/>
                <w:sz w:val="20"/>
                <w:szCs w:val="20"/>
              </w:rPr>
              <w:t xml:space="preserve"> do </w:t>
            </w:r>
            <w:smartTag w:uri="urn:schemas-microsoft-com:office:smarttags" w:element="metricconverter">
              <w:smartTagPr>
                <w:attr w:name="ProductID" w:val="60 mm"/>
              </w:smartTagPr>
              <w:r w:rsidRPr="00C109D3">
                <w:rPr>
                  <w:rFonts w:ascii="Century Gothic" w:hAnsi="Century Gothic"/>
                  <w:sz w:val="20"/>
                  <w:szCs w:val="20"/>
                </w:rPr>
                <w:t>60 mm</w:t>
              </w:r>
            </w:smartTag>
            <w:r w:rsidRPr="00C109D3">
              <w:rPr>
                <w:rFonts w:ascii="Century Gothic" w:hAnsi="Century Gothic"/>
                <w:sz w:val="20"/>
                <w:szCs w:val="20"/>
              </w:rPr>
              <w:t xml:space="preserve">, k sadenici s upevnením sadenice ku kolu špagátom, 1 až 3 roky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696</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rsidP="00D041D8">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184804112.5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xml:space="preserve">Ochrana </w:t>
            </w:r>
            <w:r>
              <w:rPr>
                <w:rFonts w:ascii="Century Gothic" w:hAnsi="Century Gothic"/>
                <w:sz w:val="20"/>
                <w:szCs w:val="20"/>
              </w:rPr>
              <w:t>drevín pred ohryzením zverou z drôtového pletiva</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386777">
            <w:pPr>
              <w:jc w:val="right"/>
              <w:rPr>
                <w:rFonts w:ascii="Century Gothic" w:eastAsia="Arial Unicode MS" w:hAnsi="Century Gothic"/>
                <w:sz w:val="20"/>
                <w:szCs w:val="20"/>
              </w:rPr>
            </w:pPr>
            <w:r>
              <w:rPr>
                <w:rFonts w:ascii="Century Gothic" w:hAnsi="Century Gothic"/>
                <w:sz w:val="20"/>
                <w:szCs w:val="20"/>
              </w:rPr>
              <w:t>696</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rsidP="00386777">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184807103.5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Okopanie do hĺ. </w:t>
            </w:r>
            <w:smartTag w:uri="urn:schemas-microsoft-com:office:smarttags" w:element="metricconverter">
              <w:smartTagPr>
                <w:attr w:name="ProductID" w:val="0,1 m"/>
              </w:smartTagPr>
              <w:r w:rsidRPr="00C109D3">
                <w:rPr>
                  <w:rFonts w:ascii="Century Gothic" w:hAnsi="Century Gothic"/>
                  <w:sz w:val="20"/>
                  <w:szCs w:val="20"/>
                </w:rPr>
                <w:t>0,1 m</w:t>
              </w:r>
            </w:smartTag>
            <w:r w:rsidRPr="00C109D3">
              <w:rPr>
                <w:rFonts w:ascii="Century Gothic" w:hAnsi="Century Gothic"/>
                <w:sz w:val="20"/>
                <w:szCs w:val="20"/>
              </w:rPr>
              <w:t xml:space="preserve"> na ploche 0,5 x </w:t>
            </w:r>
            <w:smartTag w:uri="urn:schemas-microsoft-com:office:smarttags" w:element="metricconverter">
              <w:smartTagPr>
                <w:attr w:name="ProductID" w:val="0,5 m"/>
              </w:smartTagPr>
              <w:r w:rsidRPr="00C109D3">
                <w:rPr>
                  <w:rFonts w:ascii="Century Gothic" w:hAnsi="Century Gothic"/>
                  <w:sz w:val="20"/>
                  <w:szCs w:val="20"/>
                </w:rPr>
                <w:t>0,5 m</w:t>
              </w:r>
            </w:smartTag>
            <w:r w:rsidRPr="00C109D3">
              <w:rPr>
                <w:rFonts w:ascii="Century Gothic" w:hAnsi="Century Gothic"/>
                <w:sz w:val="20"/>
                <w:szCs w:val="20"/>
              </w:rPr>
              <w:t>, okolo sadeníc s odstránením buriny a jej ponechaním na mieste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2088</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D041D8">
            <w:pPr>
              <w:jc w:val="right"/>
              <w:rPr>
                <w:rFonts w:ascii="Century Gothic" w:eastAsia="Arial Unicode MS" w:hAnsi="Century Gothic"/>
                <w:sz w:val="20"/>
                <w:szCs w:val="20"/>
              </w:rPr>
            </w:pPr>
            <w:r>
              <w:rPr>
                <w:rFonts w:ascii="Century Gothic" w:hAnsi="Century Gothic"/>
                <w:sz w:val="20"/>
                <w:szCs w:val="20"/>
              </w:rPr>
              <w:t>185804311.5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Zaliatie rastlín vodou, plochy jednotlivo do </w:t>
            </w:r>
            <w:smartTag w:uri="urn:schemas-microsoft-com:office:smarttags" w:element="metricconverter">
              <w:smartTagPr>
                <w:attr w:name="ProductID" w:val="20 m2"/>
              </w:smartTagPr>
              <w:r w:rsidRPr="00C109D3">
                <w:rPr>
                  <w:rFonts w:ascii="Century Gothic" w:hAnsi="Century Gothic"/>
                  <w:sz w:val="20"/>
                  <w:szCs w:val="20"/>
                </w:rPr>
                <w:t>20 m</w:t>
              </w:r>
              <w:r w:rsidRPr="00D041D8">
                <w:rPr>
                  <w:rFonts w:ascii="Century Gothic" w:hAnsi="Century Gothic"/>
                  <w:sz w:val="20"/>
                  <w:szCs w:val="20"/>
                  <w:vertAlign w:val="superscript"/>
                </w:rPr>
                <w:t>2</w:t>
              </w:r>
            </w:smartTag>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w:t>
            </w:r>
            <w:r w:rsidRPr="00D041D8">
              <w:rPr>
                <w:rFonts w:ascii="Century Gothic" w:hAnsi="Century Gothic"/>
                <w:sz w:val="20"/>
                <w:szCs w:val="20"/>
                <w:vertAlign w:val="superscript"/>
              </w:rPr>
              <w:t>3</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0336E5">
            <w:pPr>
              <w:jc w:val="right"/>
              <w:rPr>
                <w:rFonts w:ascii="Century Gothic" w:eastAsia="Arial Unicode MS" w:hAnsi="Century Gothic"/>
                <w:sz w:val="20"/>
                <w:szCs w:val="20"/>
              </w:rPr>
            </w:pPr>
            <w:r w:rsidRPr="00C109D3">
              <w:rPr>
                <w:rFonts w:ascii="Century Gothic" w:hAnsi="Century Gothic"/>
                <w:sz w:val="20"/>
                <w:szCs w:val="20"/>
              </w:rPr>
              <w:t>3,</w:t>
            </w:r>
            <w:r>
              <w:rPr>
                <w:rFonts w:ascii="Century Gothic" w:hAnsi="Century Gothic"/>
                <w:sz w:val="20"/>
                <w:szCs w:val="20"/>
              </w:rPr>
              <w:t>48</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rsidP="00A173C5">
            <w:pPr>
              <w:jc w:val="right"/>
              <w:rPr>
                <w:rFonts w:ascii="Century Gothic" w:eastAsia="Arial Unicode MS" w:hAnsi="Century Gothic"/>
                <w:sz w:val="20"/>
                <w:szCs w:val="20"/>
              </w:rPr>
            </w:pPr>
          </w:p>
        </w:tc>
      </w:tr>
    </w:tbl>
    <w:p w:rsidR="008247DC" w:rsidRPr="00C109D3" w:rsidRDefault="008247DC">
      <w:pPr>
        <w:rPr>
          <w:rFonts w:ascii="Century Gothic" w:hAnsi="Century Gothic" w:cs="Arial"/>
          <w:sz w:val="20"/>
          <w:szCs w:val="20"/>
        </w:rPr>
      </w:pPr>
    </w:p>
    <w:p w:rsidR="005614E7" w:rsidRPr="00C109D3" w:rsidRDefault="005614E7">
      <w:pPr>
        <w:rPr>
          <w:rFonts w:ascii="Century Gothic" w:hAnsi="Century Gothic"/>
          <w:b/>
          <w:bCs/>
          <w:sz w:val="20"/>
          <w:szCs w:val="20"/>
        </w:rPr>
      </w:pPr>
      <w:r w:rsidRPr="00C109D3">
        <w:rPr>
          <w:rFonts w:ascii="Century Gothic" w:hAnsi="Century Gothic"/>
          <w:b/>
          <w:bCs/>
          <w:sz w:val="20"/>
          <w:szCs w:val="20"/>
        </w:rPr>
        <w:t>Celková cena:</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2666"/>
        <w:gridCol w:w="1333"/>
        <w:gridCol w:w="1333"/>
      </w:tblGrid>
      <w:tr w:rsidR="005614E7" w:rsidRPr="00C109D3">
        <w:trPr>
          <w:cantSplit/>
          <w:trHeight w:val="230"/>
        </w:trPr>
        <w:tc>
          <w:tcPr>
            <w:tcW w:w="4028" w:type="dxa"/>
            <w:vMerge w:val="restart"/>
            <w:shd w:val="clear" w:color="auto" w:fill="F3F3F3"/>
          </w:tcPr>
          <w:p w:rsidR="005614E7" w:rsidRPr="00C109D3" w:rsidRDefault="005614E7">
            <w:pPr>
              <w:rPr>
                <w:rFonts w:ascii="Century Gothic" w:hAnsi="Century Gothic"/>
                <w:iCs/>
                <w:sz w:val="20"/>
                <w:szCs w:val="20"/>
              </w:rPr>
            </w:pPr>
            <w:bookmarkStart w:id="0" w:name="OLE_LINK1"/>
            <w:r w:rsidRPr="00C109D3">
              <w:rPr>
                <w:rFonts w:ascii="Century Gothic" w:hAnsi="Century Gothic"/>
                <w:iCs/>
                <w:sz w:val="20"/>
                <w:szCs w:val="20"/>
              </w:rPr>
              <w:t>stavebný objekt</w:t>
            </w:r>
          </w:p>
        </w:tc>
        <w:tc>
          <w:tcPr>
            <w:tcW w:w="5332" w:type="dxa"/>
            <w:gridSpan w:val="3"/>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kalkulácia rozpočtu</w:t>
            </w:r>
          </w:p>
        </w:tc>
      </w:tr>
      <w:tr w:rsidR="005614E7" w:rsidRPr="00C109D3">
        <w:trPr>
          <w:cantSplit/>
          <w:trHeight w:val="230"/>
        </w:trPr>
        <w:tc>
          <w:tcPr>
            <w:tcW w:w="4028" w:type="dxa"/>
            <w:vMerge/>
          </w:tcPr>
          <w:p w:rsidR="005614E7" w:rsidRPr="00C109D3" w:rsidRDefault="005614E7">
            <w:pPr>
              <w:rPr>
                <w:rFonts w:ascii="Century Gothic" w:hAnsi="Century Gothic"/>
                <w:i/>
                <w:sz w:val="20"/>
                <w:szCs w:val="20"/>
              </w:rPr>
            </w:pPr>
          </w:p>
        </w:tc>
        <w:tc>
          <w:tcPr>
            <w:tcW w:w="2666"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celková cena</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práce</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materiál</w:t>
            </w:r>
          </w:p>
        </w:tc>
      </w:tr>
      <w:tr w:rsidR="005614E7" w:rsidRPr="00C109D3">
        <w:tc>
          <w:tcPr>
            <w:tcW w:w="4028" w:type="dxa"/>
          </w:tcPr>
          <w:p w:rsidR="005614E7" w:rsidRPr="00C109D3" w:rsidRDefault="005614E7">
            <w:pPr>
              <w:pStyle w:val="Nadpis5"/>
              <w:rPr>
                <w:rFonts w:ascii="Century Gothic" w:hAnsi="Century Gothic"/>
                <w:sz w:val="20"/>
                <w:szCs w:val="20"/>
              </w:rPr>
            </w:pPr>
            <w:r w:rsidRPr="00C109D3">
              <w:rPr>
                <w:rFonts w:ascii="Century Gothic" w:hAnsi="Century Gothic"/>
                <w:sz w:val="20"/>
                <w:szCs w:val="20"/>
              </w:rPr>
              <w:t>SO 16</w:t>
            </w:r>
          </w:p>
        </w:tc>
        <w:tc>
          <w:tcPr>
            <w:tcW w:w="2666" w:type="dxa"/>
            <w:vAlign w:val="center"/>
          </w:tcPr>
          <w:p w:rsidR="005614E7" w:rsidRPr="00915069" w:rsidRDefault="005614E7">
            <w:pPr>
              <w:jc w:val="right"/>
              <w:rPr>
                <w:rFonts w:ascii="Century Gothic" w:hAnsi="Century Gothic"/>
                <w:b/>
                <w:sz w:val="20"/>
                <w:szCs w:val="20"/>
                <w:highlight w:val="yellow"/>
              </w:rPr>
            </w:pPr>
          </w:p>
        </w:tc>
        <w:tc>
          <w:tcPr>
            <w:tcW w:w="1333" w:type="dxa"/>
            <w:shd w:val="clear" w:color="auto" w:fill="F3F3F3"/>
            <w:vAlign w:val="center"/>
          </w:tcPr>
          <w:p w:rsidR="005614E7" w:rsidRPr="00915069" w:rsidRDefault="005614E7">
            <w:pPr>
              <w:jc w:val="right"/>
              <w:rPr>
                <w:rFonts w:ascii="Century Gothic" w:hAnsi="Century Gothic"/>
                <w:sz w:val="20"/>
                <w:szCs w:val="20"/>
                <w:highlight w:val="yellow"/>
              </w:rPr>
            </w:pPr>
          </w:p>
        </w:tc>
        <w:tc>
          <w:tcPr>
            <w:tcW w:w="1333" w:type="dxa"/>
            <w:shd w:val="clear" w:color="auto" w:fill="F3F3F3"/>
            <w:vAlign w:val="center"/>
          </w:tcPr>
          <w:p w:rsidR="005614E7" w:rsidRPr="00915069" w:rsidRDefault="005614E7" w:rsidP="00AC159F">
            <w:pPr>
              <w:jc w:val="right"/>
              <w:rPr>
                <w:rFonts w:ascii="Century Gothic" w:hAnsi="Century Gothic"/>
                <w:sz w:val="20"/>
                <w:szCs w:val="20"/>
                <w:highlight w:val="yellow"/>
              </w:rPr>
            </w:pPr>
          </w:p>
        </w:tc>
      </w:tr>
    </w:tbl>
    <w:p w:rsidR="005614E7" w:rsidRPr="00C109D3" w:rsidRDefault="005614E7">
      <w:pPr>
        <w:rPr>
          <w:rFonts w:ascii="Century Gothic" w:hAnsi="Century Gothic" w:cs="Arial"/>
          <w:sz w:val="20"/>
          <w:szCs w:val="20"/>
        </w:rPr>
      </w:pPr>
      <w:bookmarkStart w:id="1" w:name="_GoBack"/>
      <w:bookmarkEnd w:id="0"/>
      <w:bookmarkEnd w:id="1"/>
    </w:p>
    <w:sectPr w:rsidR="005614E7" w:rsidRPr="00C109D3">
      <w:type w:val="continuous"/>
      <w:pgSz w:w="11906" w:h="16838"/>
      <w:pgMar w:top="1418" w:right="1106" w:bottom="1418"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9A4" w:rsidRDefault="004F29A4">
      <w:r>
        <w:separator/>
      </w:r>
    </w:p>
  </w:endnote>
  <w:endnote w:type="continuationSeparator" w:id="0">
    <w:p w:rsidR="004F29A4" w:rsidRDefault="004F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4E7" w:rsidRDefault="005614E7">
    <w:pPr>
      <w:pStyle w:val="Pta"/>
      <w:pBdr>
        <w:top w:val="single" w:sz="4" w:space="1" w:color="auto"/>
      </w:pBdr>
      <w:tabs>
        <w:tab w:val="left" w:pos="2520"/>
      </w:tabs>
      <w:rPr>
        <w:rFonts w:ascii="Arial" w:hAnsi="Arial" w:cs="Arial"/>
        <w:sz w:val="4"/>
        <w:szCs w:val="4"/>
      </w:rPr>
    </w:pPr>
  </w:p>
  <w:p w:rsidR="005614E7" w:rsidRDefault="00C109D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5614E7">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AD683C">
      <w:rPr>
        <w:rStyle w:val="slostrany"/>
        <w:rFonts w:ascii="Arial" w:hAnsi="Arial" w:cs="Arial"/>
        <w:noProof/>
        <w:sz w:val="20"/>
        <w:szCs w:val="20"/>
      </w:rPr>
      <w:t>1</w:t>
    </w:r>
    <w:r>
      <w:rPr>
        <w:rStyle w:val="slostrany"/>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B53" w:rsidRDefault="003333A4" w:rsidP="00E43B5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E43B53">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AD683C">
      <w:rPr>
        <w:rStyle w:val="slostrany"/>
        <w:rFonts w:ascii="Arial" w:hAnsi="Arial" w:cs="Arial"/>
        <w:noProof/>
        <w:sz w:val="20"/>
        <w:szCs w:val="20"/>
      </w:rPr>
      <w:t>4</w:t>
    </w:r>
    <w:r>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9A4" w:rsidRDefault="004F29A4">
      <w:r>
        <w:separator/>
      </w:r>
    </w:p>
  </w:footnote>
  <w:footnote w:type="continuationSeparator" w:id="0">
    <w:p w:rsidR="004F29A4" w:rsidRDefault="004F2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9D3" w:rsidRDefault="00C109D3" w:rsidP="00C109D3">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C109D3" w:rsidP="00C109D3">
    <w:pPr>
      <w:pStyle w:val="Hlavika"/>
      <w:pBdr>
        <w:bottom w:val="single" w:sz="4" w:space="1" w:color="auto"/>
      </w:pBdr>
      <w:jc w:val="center"/>
      <w:rPr>
        <w:rFonts w:ascii="Arial" w:hAnsi="Arial" w:cs="Arial"/>
        <w:sz w:val="16"/>
        <w:szCs w:val="16"/>
      </w:rPr>
    </w:pPr>
    <w:r>
      <w:rPr>
        <w:rFonts w:ascii="Century Gothic" w:hAnsi="Century Gothic" w:cs="Arial"/>
        <w:sz w:val="18"/>
        <w:szCs w:val="16"/>
      </w:rPr>
      <w:t>v k. ú. Malý Ruskov</w:t>
    </w:r>
  </w:p>
  <w:p w:rsidR="005614E7" w:rsidRDefault="005614E7">
    <w:pPr>
      <w:pStyle w:val="Hlavika"/>
      <w:pBdr>
        <w:bottom w:val="single" w:sz="4" w:space="1" w:color="auto"/>
      </w:pBdr>
      <w:rPr>
        <w:rFonts w:ascii="Arial" w:hAnsi="Arial" w:cs="Arial"/>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3A4" w:rsidRDefault="003333A4" w:rsidP="003333A4">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3333A4" w:rsidP="003333A4">
    <w:pPr>
      <w:pStyle w:val="Hlavika"/>
      <w:pBdr>
        <w:bottom w:val="single" w:sz="4" w:space="1" w:color="auto"/>
      </w:pBdr>
      <w:jc w:val="center"/>
      <w:rPr>
        <w:rFonts w:ascii="Arial" w:hAnsi="Arial" w:cs="Arial"/>
        <w:sz w:val="16"/>
        <w:szCs w:val="16"/>
      </w:rPr>
    </w:pPr>
    <w:r>
      <w:rPr>
        <w:rFonts w:ascii="Century Gothic" w:hAnsi="Century Gothic" w:cs="Arial"/>
        <w:sz w:val="18"/>
        <w:szCs w:val="16"/>
      </w:rPr>
      <w:t>v k. ú. Malý Ruskov</w:t>
    </w:r>
  </w:p>
  <w:p w:rsidR="005614E7" w:rsidRDefault="005614E7">
    <w:pPr>
      <w:pStyle w:val="Hlavika"/>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86"/>
    <w:multiLevelType w:val="hybridMultilevel"/>
    <w:tmpl w:val="86CA9DF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C24CD"/>
    <w:multiLevelType w:val="hybridMultilevel"/>
    <w:tmpl w:val="F502E4B0"/>
    <w:lvl w:ilvl="0" w:tplc="215294A4">
      <w:start w:val="1"/>
      <w:numFmt w:val="decimal"/>
      <w:lvlText w:val="%1."/>
      <w:lvlJc w:val="left"/>
      <w:pPr>
        <w:tabs>
          <w:tab w:val="num" w:pos="1440"/>
        </w:tabs>
        <w:ind w:left="1440" w:hanging="360"/>
      </w:pPr>
      <w:rPr>
        <w:rFonts w:ascii="Arial" w:hAnsi="Arial" w:cs="Arial" w:hint="default"/>
        <w:b/>
        <w:sz w:val="20"/>
      </w:rPr>
    </w:lvl>
    <w:lvl w:ilvl="1" w:tplc="041B0019" w:tentative="1">
      <w:start w:val="1"/>
      <w:numFmt w:val="lowerLetter"/>
      <w:lvlText w:val="%2."/>
      <w:lvlJc w:val="left"/>
      <w:pPr>
        <w:tabs>
          <w:tab w:val="num" w:pos="2160"/>
        </w:tabs>
        <w:ind w:left="2160" w:hanging="360"/>
      </w:p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2" w15:restartNumberingAfterBreak="0">
    <w:nsid w:val="328F5DD5"/>
    <w:multiLevelType w:val="hybridMultilevel"/>
    <w:tmpl w:val="F0DCBC5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B171AA"/>
    <w:multiLevelType w:val="hybridMultilevel"/>
    <w:tmpl w:val="E52ECE56"/>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49296679"/>
    <w:multiLevelType w:val="hybridMultilevel"/>
    <w:tmpl w:val="0262E922"/>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B1F182D"/>
    <w:multiLevelType w:val="hybridMultilevel"/>
    <w:tmpl w:val="E5F814A0"/>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533C67C6"/>
    <w:multiLevelType w:val="hybridMultilevel"/>
    <w:tmpl w:val="C8A4B0F4"/>
    <w:lvl w:ilvl="0" w:tplc="041B000F">
      <w:start w:val="1"/>
      <w:numFmt w:val="decimal"/>
      <w:lvlText w:val="%1."/>
      <w:lvlJc w:val="left"/>
      <w:pPr>
        <w:tabs>
          <w:tab w:val="num" w:pos="1428"/>
        </w:tabs>
        <w:ind w:left="1428" w:hanging="360"/>
      </w:pPr>
    </w:lvl>
    <w:lvl w:ilvl="1" w:tplc="041B0019" w:tentative="1">
      <w:start w:val="1"/>
      <w:numFmt w:val="lowerLetter"/>
      <w:lvlText w:val="%2."/>
      <w:lvlJc w:val="left"/>
      <w:pPr>
        <w:tabs>
          <w:tab w:val="num" w:pos="2148"/>
        </w:tabs>
        <w:ind w:left="2148" w:hanging="360"/>
      </w:pPr>
    </w:lvl>
    <w:lvl w:ilvl="2" w:tplc="041B001B" w:tentative="1">
      <w:start w:val="1"/>
      <w:numFmt w:val="lowerRoman"/>
      <w:lvlText w:val="%3."/>
      <w:lvlJc w:val="right"/>
      <w:pPr>
        <w:tabs>
          <w:tab w:val="num" w:pos="2868"/>
        </w:tabs>
        <w:ind w:left="2868" w:hanging="180"/>
      </w:pPr>
    </w:lvl>
    <w:lvl w:ilvl="3" w:tplc="041B000F" w:tentative="1">
      <w:start w:val="1"/>
      <w:numFmt w:val="decimal"/>
      <w:lvlText w:val="%4."/>
      <w:lvlJc w:val="left"/>
      <w:pPr>
        <w:tabs>
          <w:tab w:val="num" w:pos="3588"/>
        </w:tabs>
        <w:ind w:left="3588" w:hanging="360"/>
      </w:pPr>
    </w:lvl>
    <w:lvl w:ilvl="4" w:tplc="041B0019" w:tentative="1">
      <w:start w:val="1"/>
      <w:numFmt w:val="lowerLetter"/>
      <w:lvlText w:val="%5."/>
      <w:lvlJc w:val="left"/>
      <w:pPr>
        <w:tabs>
          <w:tab w:val="num" w:pos="4308"/>
        </w:tabs>
        <w:ind w:left="4308" w:hanging="360"/>
      </w:pPr>
    </w:lvl>
    <w:lvl w:ilvl="5" w:tplc="041B001B" w:tentative="1">
      <w:start w:val="1"/>
      <w:numFmt w:val="lowerRoman"/>
      <w:lvlText w:val="%6."/>
      <w:lvlJc w:val="right"/>
      <w:pPr>
        <w:tabs>
          <w:tab w:val="num" w:pos="5028"/>
        </w:tabs>
        <w:ind w:left="5028" w:hanging="180"/>
      </w:pPr>
    </w:lvl>
    <w:lvl w:ilvl="6" w:tplc="041B000F" w:tentative="1">
      <w:start w:val="1"/>
      <w:numFmt w:val="decimal"/>
      <w:lvlText w:val="%7."/>
      <w:lvlJc w:val="left"/>
      <w:pPr>
        <w:tabs>
          <w:tab w:val="num" w:pos="5748"/>
        </w:tabs>
        <w:ind w:left="5748" w:hanging="360"/>
      </w:pPr>
    </w:lvl>
    <w:lvl w:ilvl="7" w:tplc="041B0019" w:tentative="1">
      <w:start w:val="1"/>
      <w:numFmt w:val="lowerLetter"/>
      <w:lvlText w:val="%8."/>
      <w:lvlJc w:val="left"/>
      <w:pPr>
        <w:tabs>
          <w:tab w:val="num" w:pos="6468"/>
        </w:tabs>
        <w:ind w:left="6468" w:hanging="360"/>
      </w:pPr>
    </w:lvl>
    <w:lvl w:ilvl="8" w:tplc="041B001B" w:tentative="1">
      <w:start w:val="1"/>
      <w:numFmt w:val="lowerRoman"/>
      <w:lvlText w:val="%9."/>
      <w:lvlJc w:val="right"/>
      <w:pPr>
        <w:tabs>
          <w:tab w:val="num" w:pos="7188"/>
        </w:tabs>
        <w:ind w:left="7188" w:hanging="180"/>
      </w:pPr>
    </w:lvl>
  </w:abstractNum>
  <w:abstractNum w:abstractNumId="7" w15:restartNumberingAfterBreak="0">
    <w:nsid w:val="560242A1"/>
    <w:multiLevelType w:val="multilevel"/>
    <w:tmpl w:val="AB161E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74163783"/>
    <w:multiLevelType w:val="hybridMultilevel"/>
    <w:tmpl w:val="A230AA10"/>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8"/>
  </w:num>
  <w:num w:numId="6">
    <w:abstractNumId w:val="3"/>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20E7"/>
    <w:rsid w:val="000336E5"/>
    <w:rsid w:val="00186FC8"/>
    <w:rsid w:val="001B4170"/>
    <w:rsid w:val="003333A4"/>
    <w:rsid w:val="00386777"/>
    <w:rsid w:val="004F29A4"/>
    <w:rsid w:val="00545EEC"/>
    <w:rsid w:val="005614E7"/>
    <w:rsid w:val="005C3EEA"/>
    <w:rsid w:val="006210CC"/>
    <w:rsid w:val="007A0E3E"/>
    <w:rsid w:val="008247DC"/>
    <w:rsid w:val="00915069"/>
    <w:rsid w:val="00A173C5"/>
    <w:rsid w:val="00AC159F"/>
    <w:rsid w:val="00AD683C"/>
    <w:rsid w:val="00C109D3"/>
    <w:rsid w:val="00C51D03"/>
    <w:rsid w:val="00D041D8"/>
    <w:rsid w:val="00E43B53"/>
    <w:rsid w:val="00E820E7"/>
    <w:rsid w:val="00ED7AD4"/>
    <w:rsid w:val="00EE2CDE"/>
    <w:rsid w:val="00F2411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6EE33A26-FDD4-4D5E-9190-04D73D202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qFormat/>
    <w:pPr>
      <w:keepNext/>
      <w:ind w:left="360"/>
      <w:outlineLvl w:val="0"/>
    </w:pPr>
    <w:rPr>
      <w:rFonts w:ascii="Arial" w:hAnsi="Arial" w:cs="Arial"/>
      <w:b/>
      <w:iCs/>
      <w:sz w:val="18"/>
      <w:szCs w:val="18"/>
    </w:rPr>
  </w:style>
  <w:style w:type="paragraph" w:styleId="Nadpis2">
    <w:name w:val="heading 2"/>
    <w:basedOn w:val="Normlny"/>
    <w:next w:val="Normlny"/>
    <w:qFormat/>
    <w:pPr>
      <w:keepNext/>
      <w:ind w:left="540" w:hanging="180"/>
      <w:outlineLvl w:val="1"/>
    </w:pPr>
    <w:rPr>
      <w:rFonts w:ascii="Arial" w:hAnsi="Arial" w:cs="Arial"/>
      <w:b/>
      <w:iCs/>
      <w:sz w:val="18"/>
      <w:szCs w:val="18"/>
    </w:rPr>
  </w:style>
  <w:style w:type="paragraph" w:styleId="Nadpis3">
    <w:name w:val="heading 3"/>
    <w:basedOn w:val="Normlny"/>
    <w:next w:val="Normlny"/>
    <w:qFormat/>
    <w:pPr>
      <w:keepNext/>
      <w:ind w:firstLine="360"/>
      <w:outlineLvl w:val="2"/>
    </w:pPr>
    <w:rPr>
      <w:rFonts w:ascii="Arial" w:hAnsi="Arial" w:cs="Arial"/>
      <w:b/>
      <w:iCs/>
      <w:sz w:val="18"/>
      <w:szCs w:val="18"/>
    </w:rPr>
  </w:style>
  <w:style w:type="paragraph" w:styleId="Nadpis4">
    <w:name w:val="heading 4"/>
    <w:basedOn w:val="Normlny"/>
    <w:next w:val="Normlny"/>
    <w:qFormat/>
    <w:pPr>
      <w:keepNext/>
      <w:outlineLvl w:val="3"/>
    </w:pPr>
    <w:rPr>
      <w:rFonts w:ascii="Arial" w:hAnsi="Arial" w:cs="Arial"/>
      <w:b/>
      <w:iCs/>
      <w:sz w:val="20"/>
      <w:szCs w:val="18"/>
    </w:rPr>
  </w:style>
  <w:style w:type="paragraph" w:styleId="Nadpis5">
    <w:name w:val="heading 5"/>
    <w:basedOn w:val="Normlny"/>
    <w:next w:val="Normlny"/>
    <w:qFormat/>
    <w:pPr>
      <w:keepNext/>
      <w:outlineLvl w:val="4"/>
    </w:pPr>
    <w:rPr>
      <w:b/>
      <w:sz w:val="22"/>
      <w:szCs w:val="18"/>
    </w:rPr>
  </w:style>
  <w:style w:type="paragraph" w:styleId="Nadpis6">
    <w:name w:val="heading 6"/>
    <w:basedOn w:val="Normlny"/>
    <w:next w:val="Normlny"/>
    <w:qFormat/>
    <w:pPr>
      <w:keepNext/>
      <w:outlineLvl w:val="5"/>
    </w:pPr>
    <w:rPr>
      <w:b/>
      <w:bCs/>
      <w:sz w:val="16"/>
      <w:szCs w:val="16"/>
    </w:rPr>
  </w:style>
  <w:style w:type="character" w:default="1" w:styleId="Predvolenpsmoodseku">
    <w:name w:val="Default Paragraph Font"/>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Hlavika">
    <w:name w:val="header"/>
    <w:basedOn w:val="Normlny"/>
    <w:link w:val="HlavikaChar"/>
    <w:pPr>
      <w:tabs>
        <w:tab w:val="center" w:pos="4536"/>
        <w:tab w:val="right" w:pos="9072"/>
      </w:tabs>
    </w:pPr>
  </w:style>
  <w:style w:type="paragraph" w:styleId="Pta">
    <w:name w:val="footer"/>
    <w:basedOn w:val="Normlny"/>
    <w:pPr>
      <w:tabs>
        <w:tab w:val="center" w:pos="4536"/>
        <w:tab w:val="right" w:pos="9072"/>
      </w:tabs>
    </w:pPr>
  </w:style>
  <w:style w:type="character" w:styleId="slostrany">
    <w:name w:val="page number"/>
    <w:basedOn w:val="Predvolenpsmoodseku"/>
  </w:style>
  <w:style w:type="paragraph" w:styleId="Zarkazkladnhotextu">
    <w:name w:val="Body Text Indent"/>
    <w:basedOn w:val="Normlny"/>
    <w:pPr>
      <w:autoSpaceDE w:val="0"/>
      <w:autoSpaceDN w:val="0"/>
      <w:adjustRightInd w:val="0"/>
      <w:ind w:left="360"/>
      <w:jc w:val="both"/>
    </w:pPr>
    <w:rPr>
      <w:rFonts w:ascii="Arial" w:hAnsi="Arial" w:cs="Arial"/>
      <w:sz w:val="18"/>
      <w:szCs w:val="18"/>
    </w:rPr>
  </w:style>
  <w:style w:type="paragraph" w:styleId="Zkladntext">
    <w:name w:val="Body Text"/>
    <w:basedOn w:val="Normlny"/>
    <w:pPr>
      <w:spacing w:after="120"/>
    </w:pPr>
    <w:rPr>
      <w:lang w:eastAsia="cs-CZ"/>
    </w:rPr>
  </w:style>
  <w:style w:type="character" w:styleId="Siln">
    <w:name w:val="Strong"/>
    <w:qFormat/>
    <w:rPr>
      <w:b/>
      <w:bCs/>
    </w:rPr>
  </w:style>
  <w:style w:type="paragraph" w:styleId="Zarkazkladnhotextu2">
    <w:name w:val="Body Text Indent 2"/>
    <w:basedOn w:val="Normlny"/>
    <w:pPr>
      <w:ind w:firstLine="720"/>
      <w:jc w:val="both"/>
    </w:pPr>
    <w:rPr>
      <w:color w:val="000000"/>
      <w:sz w:val="22"/>
      <w:szCs w:val="18"/>
    </w:rPr>
  </w:style>
  <w:style w:type="paragraph" w:styleId="Zarkazkladnhotextu3">
    <w:name w:val="Body Text Indent 3"/>
    <w:basedOn w:val="Normlny"/>
    <w:pPr>
      <w:ind w:firstLine="720"/>
      <w:jc w:val="both"/>
    </w:pPr>
    <w:rPr>
      <w:sz w:val="22"/>
    </w:rPr>
  </w:style>
  <w:style w:type="character" w:customStyle="1" w:styleId="HlavikaChar">
    <w:name w:val="Hlavička Char"/>
    <w:link w:val="Hlavika"/>
    <w:rsid w:val="00C109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19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1231</Words>
  <Characters>7238</Characters>
  <Application>Microsoft Office Word</Application>
  <DocSecurity>0</DocSecurity>
  <Lines>60</Lines>
  <Paragraphs>16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Názov:</vt:lpstr>
      <vt:lpstr>Názov:</vt:lpstr>
    </vt:vector>
  </TitlesOfParts>
  <Company>bracinikovci</Company>
  <LinksUpToDate>false</LinksUpToDate>
  <CharactersWithSpaces>8453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dc:title>
  <dc:subject/>
  <dc:creator>bracinikovci</dc:creator>
  <cp:keywords/>
  <dc:description/>
  <cp:lastModifiedBy>Eduard Cichy</cp:lastModifiedBy>
  <cp:revision>2</cp:revision>
  <dcterms:created xsi:type="dcterms:W3CDTF">2024-02-20T23:24:00Z</dcterms:created>
  <dcterms:modified xsi:type="dcterms:W3CDTF">2024-02-20T23:24:00Z</dcterms:modified>
</cp:coreProperties>
</file>